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D512" w14:textId="77777777" w:rsidR="002975F1" w:rsidRDefault="002975F1"/>
    <w:tbl>
      <w:tblPr>
        <w:tblW w:w="10348" w:type="dxa"/>
        <w:tblBorders>
          <w:top w:val="single" w:sz="36" w:space="0" w:color="2E74B5"/>
          <w:left w:val="single" w:sz="36" w:space="0" w:color="2E74B5"/>
          <w:right w:val="single" w:sz="36" w:space="0" w:color="2E74B5"/>
          <w:insideH w:val="single" w:sz="36" w:space="0" w:color="2E74B5"/>
          <w:insideV w:val="single" w:sz="36" w:space="0" w:color="2E74B5"/>
        </w:tblBorders>
        <w:tblCellMar>
          <w:left w:w="0" w:type="dxa"/>
          <w:right w:w="0" w:type="dxa"/>
        </w:tblCellMar>
        <w:tblLook w:val="04A0" w:firstRow="1" w:lastRow="0" w:firstColumn="1" w:lastColumn="0" w:noHBand="0" w:noVBand="1"/>
      </w:tblPr>
      <w:tblGrid>
        <w:gridCol w:w="10348"/>
      </w:tblGrid>
      <w:tr w:rsidR="002374C7" w14:paraId="65912A25" w14:textId="77777777" w:rsidTr="00E0327F">
        <w:tc>
          <w:tcPr>
            <w:tcW w:w="10348" w:type="dxa"/>
            <w:tcBorders>
              <w:bottom w:val="single" w:sz="36" w:space="0" w:color="2E74B5"/>
            </w:tcBorders>
            <w:tcMar>
              <w:top w:w="0" w:type="dxa"/>
              <w:left w:w="108" w:type="dxa"/>
              <w:bottom w:w="0" w:type="dxa"/>
              <w:right w:w="108" w:type="dxa"/>
            </w:tcMar>
            <w:hideMark/>
          </w:tcPr>
          <w:p w14:paraId="498204FB" w14:textId="536B3C8E" w:rsidR="002374C7" w:rsidRDefault="002374C7">
            <w:pPr>
              <w:spacing w:line="252" w:lineRule="auto"/>
              <w:rPr>
                <w:rFonts w:ascii="Arial" w:hAnsi="Arial" w:cs="Arial"/>
                <w:b/>
                <w:bCs/>
              </w:rPr>
            </w:pPr>
            <w:r>
              <w:rPr>
                <w:noProof/>
                <w:lang w:eastAsia="en-GB"/>
              </w:rPr>
              <w:drawing>
                <wp:inline distT="0" distB="0" distL="0" distR="0" wp14:anchorId="62DD25AF" wp14:editId="14FE0FE3">
                  <wp:extent cx="2162175" cy="600075"/>
                  <wp:effectExtent l="0" t="0" r="9525" b="9525"/>
                  <wp:docPr id="19" name="Picture 19" descr="Bradfo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X:\MarComms\Marcoms\Internal Communications\BRAND\Council logo May 2017\CBMDC-colour-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pic:spPr>
                      </pic:pic>
                    </a:graphicData>
                  </a:graphic>
                </wp:inline>
              </w:drawing>
            </w:r>
            <w:r w:rsidR="00704096">
              <w:rPr>
                <w:rFonts w:ascii="Arial" w:hAnsi="Arial" w:cs="Arial"/>
                <w:b/>
                <w:bCs/>
              </w:rPr>
              <w:t xml:space="preserve"> </w:t>
            </w:r>
            <w:r>
              <w:rPr>
                <w:rFonts w:ascii="Arial" w:hAnsi="Arial" w:cs="Arial"/>
                <w:b/>
                <w:bCs/>
              </w:rPr>
              <w:t xml:space="preserve">Supporting </w:t>
            </w:r>
            <w:r w:rsidR="00FE74AC">
              <w:rPr>
                <w:rFonts w:ascii="Arial" w:hAnsi="Arial" w:cs="Arial"/>
                <w:b/>
                <w:bCs/>
              </w:rPr>
              <w:t xml:space="preserve">Shipley </w:t>
            </w:r>
            <w:r>
              <w:rPr>
                <w:rFonts w:ascii="Arial" w:hAnsi="Arial" w:cs="Arial"/>
                <w:b/>
                <w:bCs/>
              </w:rPr>
              <w:t>Through COVID-19</w:t>
            </w:r>
          </w:p>
          <w:p w14:paraId="1C05EB53" w14:textId="77777777" w:rsidR="002374C7" w:rsidRDefault="002374C7">
            <w:pPr>
              <w:spacing w:line="252" w:lineRule="auto"/>
              <w:rPr>
                <w:rFonts w:ascii="Arial" w:hAnsi="Arial" w:cs="Arial"/>
                <w:b/>
                <w:bCs/>
              </w:rPr>
            </w:pPr>
            <w:r>
              <w:rPr>
                <w:rFonts w:ascii="Arial" w:hAnsi="Arial" w:cs="Arial"/>
                <w:b/>
                <w:bCs/>
              </w:rPr>
              <w:t>Councillors and MP Weekly Bulletin</w:t>
            </w:r>
          </w:p>
          <w:p w14:paraId="2A219656" w14:textId="77777777" w:rsidR="002374C7" w:rsidRDefault="002374C7">
            <w:pPr>
              <w:spacing w:line="252" w:lineRule="auto"/>
              <w:rPr>
                <w:rFonts w:ascii="Arial" w:hAnsi="Arial" w:cs="Arial"/>
                <w:b/>
                <w:bCs/>
              </w:rPr>
            </w:pPr>
            <w:r>
              <w:rPr>
                <w:rFonts w:ascii="Arial" w:hAnsi="Arial" w:cs="Arial"/>
                <w:b/>
                <w:bCs/>
                <w:color w:val="1F497D"/>
              </w:rPr>
              <w:t>21</w:t>
            </w:r>
            <w:r>
              <w:rPr>
                <w:rFonts w:ascii="Arial" w:hAnsi="Arial" w:cs="Arial"/>
                <w:b/>
                <w:bCs/>
              </w:rPr>
              <w:t xml:space="preserve"> May 2020</w:t>
            </w:r>
          </w:p>
        </w:tc>
      </w:tr>
      <w:tr w:rsidR="002374C7" w14:paraId="0B82BAD3" w14:textId="77777777" w:rsidTr="00EE70B3">
        <w:trPr>
          <w:trHeight w:val="11251"/>
        </w:trPr>
        <w:tc>
          <w:tcPr>
            <w:tcW w:w="10348" w:type="dxa"/>
            <w:tcBorders>
              <w:bottom w:val="single" w:sz="36" w:space="0" w:color="2E74B5"/>
            </w:tcBorders>
            <w:tcMar>
              <w:top w:w="0" w:type="dxa"/>
              <w:left w:w="108" w:type="dxa"/>
              <w:bottom w:w="0" w:type="dxa"/>
              <w:right w:w="108" w:type="dxa"/>
            </w:tcMar>
          </w:tcPr>
          <w:p w14:paraId="0D0AC388" w14:textId="77777777" w:rsidR="002374C7" w:rsidRDefault="00925BE1" w:rsidP="002975F1">
            <w:pPr>
              <w:rPr>
                <w:rFonts w:ascii="Arial" w:hAnsi="Arial" w:cs="Arial"/>
                <w:b/>
                <w:sz w:val="24"/>
                <w:szCs w:val="24"/>
              </w:rPr>
            </w:pPr>
            <w:r w:rsidRPr="00925BE1">
              <w:rPr>
                <w:rFonts w:ascii="Arial" w:hAnsi="Arial" w:cs="Arial"/>
                <w:b/>
                <w:sz w:val="24"/>
                <w:szCs w:val="24"/>
              </w:rPr>
              <w:t>On your patch in Shipley</w:t>
            </w:r>
          </w:p>
          <w:p w14:paraId="70FBF612" w14:textId="77777777" w:rsidR="00DE025C" w:rsidRDefault="00DE025C" w:rsidP="002975F1">
            <w:pPr>
              <w:rPr>
                <w:rFonts w:ascii="Arial" w:hAnsi="Arial" w:cs="Arial"/>
                <w:b/>
                <w:sz w:val="24"/>
                <w:szCs w:val="24"/>
              </w:rPr>
            </w:pPr>
          </w:p>
          <w:p w14:paraId="0D1BFD30" w14:textId="77777777" w:rsidR="00DE025C" w:rsidRPr="00DE025C" w:rsidRDefault="00DE025C" w:rsidP="00DE025C">
            <w:pPr>
              <w:rPr>
                <w:rFonts w:ascii="Arial" w:hAnsi="Arial" w:cs="Arial"/>
              </w:rPr>
            </w:pPr>
            <w:r w:rsidRPr="00DE025C">
              <w:rPr>
                <w:rFonts w:ascii="Arial" w:hAnsi="Arial" w:cs="Arial"/>
              </w:rPr>
              <w:t>6 weeks ago, Government announced that there were 1.4 million members of the public whom had been identified by Public Health as extremely vulnerable and had been sent a letter advising them to remain at home and that they would come under the ‘Shielded Group’. They were then given an opportunity to sign up on line to receive a weekly food parcel. From that number, there were 6000 in the Bradford area.</w:t>
            </w:r>
          </w:p>
          <w:p w14:paraId="05CCDC9A" w14:textId="77777777" w:rsidR="00DE025C" w:rsidRPr="00DE025C" w:rsidRDefault="00DE025C" w:rsidP="00DE025C">
            <w:pPr>
              <w:rPr>
                <w:rFonts w:ascii="Arial" w:hAnsi="Arial" w:cs="Arial"/>
              </w:rPr>
            </w:pPr>
          </w:p>
          <w:p w14:paraId="1F37C256" w14:textId="77777777" w:rsidR="00DE025C" w:rsidRPr="00DE025C" w:rsidRDefault="00DE025C" w:rsidP="00DE025C">
            <w:pPr>
              <w:rPr>
                <w:rFonts w:ascii="Arial" w:hAnsi="Arial" w:cs="Arial"/>
              </w:rPr>
            </w:pPr>
            <w:r w:rsidRPr="00DE025C">
              <w:rPr>
                <w:rFonts w:ascii="Arial" w:hAnsi="Arial" w:cs="Arial"/>
              </w:rPr>
              <w:t xml:space="preserve">Contact Centre and Adult Social Care have been contacting these individuals to check on their welfare and whether they needed any shopping, and support. So far for Shipley Constituency, they have contacted all but 184 residents. </w:t>
            </w:r>
          </w:p>
          <w:p w14:paraId="39270E2C" w14:textId="77777777" w:rsidR="00DE025C" w:rsidRPr="00DE025C" w:rsidRDefault="00DE025C" w:rsidP="00DE025C">
            <w:pPr>
              <w:rPr>
                <w:rFonts w:ascii="Arial" w:hAnsi="Arial" w:cs="Arial"/>
              </w:rPr>
            </w:pPr>
          </w:p>
          <w:p w14:paraId="2A5778EA" w14:textId="77777777" w:rsidR="00DE025C" w:rsidRPr="00DE025C" w:rsidRDefault="00DE025C" w:rsidP="00DE025C">
            <w:pPr>
              <w:rPr>
                <w:rFonts w:ascii="Arial" w:hAnsi="Arial" w:cs="Arial"/>
              </w:rPr>
            </w:pPr>
            <w:r w:rsidRPr="00DE025C">
              <w:rPr>
                <w:rFonts w:ascii="Arial" w:hAnsi="Arial" w:cs="Arial"/>
              </w:rPr>
              <w:t>On Tuesday 19</w:t>
            </w:r>
            <w:r w:rsidRPr="00DE025C">
              <w:rPr>
                <w:rFonts w:ascii="Arial" w:hAnsi="Arial" w:cs="Arial"/>
                <w:vertAlign w:val="superscript"/>
              </w:rPr>
              <w:t>th</w:t>
            </w:r>
            <w:r w:rsidRPr="00DE025C">
              <w:rPr>
                <w:rFonts w:ascii="Arial" w:hAnsi="Arial" w:cs="Arial"/>
              </w:rPr>
              <w:t xml:space="preserve"> May we had our ‘day of action’.  The Ward Officers, 8 District Councillors, 1 Warden and 6 volunteers visited all 184 residents to check on their welfare and offer support and shopping.</w:t>
            </w:r>
          </w:p>
          <w:p w14:paraId="78C6750F" w14:textId="77777777" w:rsidR="00DE025C" w:rsidRPr="00DE025C" w:rsidRDefault="00DE025C" w:rsidP="00DE025C">
            <w:pPr>
              <w:rPr>
                <w:rFonts w:ascii="Arial" w:hAnsi="Arial" w:cs="Arial"/>
              </w:rPr>
            </w:pPr>
          </w:p>
          <w:p w14:paraId="7085A84C" w14:textId="77777777" w:rsidR="00DE025C" w:rsidRPr="00DE025C" w:rsidRDefault="00DE025C" w:rsidP="00DE025C">
            <w:pPr>
              <w:rPr>
                <w:rFonts w:ascii="Arial" w:hAnsi="Arial" w:cs="Arial"/>
              </w:rPr>
            </w:pPr>
            <w:r w:rsidRPr="00DE025C">
              <w:rPr>
                <w:rFonts w:ascii="Arial" w:hAnsi="Arial" w:cs="Arial"/>
              </w:rPr>
              <w:t xml:space="preserve">Out of the 184 residents we were unable to speak to 15 and we have approximately 10 that have requested further help. All in </w:t>
            </w:r>
            <w:proofErr w:type="gramStart"/>
            <w:r w:rsidRPr="00DE025C">
              <w:rPr>
                <w:rFonts w:ascii="Arial" w:hAnsi="Arial" w:cs="Arial"/>
              </w:rPr>
              <w:t>all</w:t>
            </w:r>
            <w:proofErr w:type="gramEnd"/>
            <w:r w:rsidRPr="00DE025C">
              <w:rPr>
                <w:rFonts w:ascii="Arial" w:hAnsi="Arial" w:cs="Arial"/>
              </w:rPr>
              <w:t xml:space="preserve"> it was a very successful day.</w:t>
            </w:r>
          </w:p>
          <w:p w14:paraId="52966285" w14:textId="77777777" w:rsidR="002374C7" w:rsidRDefault="002374C7" w:rsidP="002975F1">
            <w:pPr>
              <w:rPr>
                <w:rFonts w:asciiTheme="minorHAnsi" w:hAnsiTheme="minorHAnsi" w:cstheme="minorBidi"/>
                <w:color w:val="1F497D" w:themeColor="dark2"/>
              </w:rPr>
            </w:pPr>
          </w:p>
          <w:p w14:paraId="00586B60" w14:textId="77777777" w:rsidR="00925BE1" w:rsidRDefault="00925BE1">
            <w:pPr>
              <w:rPr>
                <w:rFonts w:asciiTheme="minorHAnsi" w:hAnsiTheme="minorHAnsi" w:cstheme="minorBidi"/>
                <w:color w:val="1F497D" w:themeColor="dark2"/>
              </w:rPr>
            </w:pPr>
          </w:p>
          <w:p w14:paraId="5B1BF9C5" w14:textId="77777777" w:rsidR="000E5BA4" w:rsidRPr="000E5BA4" w:rsidRDefault="000E5BA4" w:rsidP="000E5BA4">
            <w:pPr>
              <w:spacing w:after="200"/>
              <w:rPr>
                <w:rFonts w:ascii="Arial" w:hAnsi="Arial" w:cs="Arial"/>
                <w:b/>
                <w:bCs/>
                <w:sz w:val="24"/>
                <w:szCs w:val="24"/>
              </w:rPr>
            </w:pPr>
            <w:r w:rsidRPr="000E5BA4">
              <w:rPr>
                <w:rFonts w:ascii="Arial" w:hAnsi="Arial" w:cs="Arial"/>
                <w:b/>
                <w:bCs/>
                <w:sz w:val="24"/>
                <w:szCs w:val="24"/>
              </w:rPr>
              <w:t>Bingley Rural</w:t>
            </w:r>
          </w:p>
          <w:p w14:paraId="5B49E7BD" w14:textId="77777777" w:rsidR="000E5BA4" w:rsidRDefault="000E5BA4" w:rsidP="000E5BA4">
            <w:pPr>
              <w:spacing w:after="200"/>
              <w:rPr>
                <w:rFonts w:ascii="Arial" w:hAnsi="Arial" w:cs="Arial"/>
              </w:rPr>
            </w:pPr>
            <w:r w:rsidRPr="000E5BA4">
              <w:rPr>
                <w:rFonts w:ascii="Arial" w:hAnsi="Arial" w:cs="Arial"/>
              </w:rPr>
              <w:t>The Neighbourhood Support Centres in Bingley Rural ward are continuing to provide much-needed services for their local communities, particularly with shopping and befriending support. The NSCs are also continuing to play a vital role in coordinating volunteers and disseminating important information, such as health and safety advice, how to access help, and goods and services available locally. The NSCs all have food for distribution if and when needed.</w:t>
            </w:r>
          </w:p>
          <w:p w14:paraId="16F13760" w14:textId="77777777" w:rsidR="001413B2" w:rsidRPr="001413B2" w:rsidRDefault="001413B2" w:rsidP="001413B2">
            <w:pPr>
              <w:spacing w:after="200" w:line="276" w:lineRule="auto"/>
              <w:rPr>
                <w:rFonts w:ascii="Arial" w:hAnsi="Arial" w:cs="Arial"/>
                <w:b/>
                <w:sz w:val="24"/>
                <w:szCs w:val="24"/>
              </w:rPr>
            </w:pPr>
            <w:r w:rsidRPr="001413B2">
              <w:rPr>
                <w:rFonts w:ascii="Arial" w:hAnsi="Arial" w:cs="Arial"/>
                <w:b/>
                <w:sz w:val="24"/>
                <w:szCs w:val="24"/>
              </w:rPr>
              <w:t>Bingley</w:t>
            </w:r>
          </w:p>
          <w:p w14:paraId="3EE6104D" w14:textId="77777777" w:rsidR="001413B2" w:rsidRPr="001413B2" w:rsidRDefault="001413B2" w:rsidP="001413B2">
            <w:pPr>
              <w:rPr>
                <w:rFonts w:ascii="Arial" w:hAnsi="Arial" w:cs="Arial"/>
              </w:rPr>
            </w:pPr>
            <w:r w:rsidRPr="001413B2">
              <w:rPr>
                <w:rFonts w:ascii="Arial" w:hAnsi="Arial" w:cs="Arial"/>
              </w:rPr>
              <w:t>The Bingley Covid Response Group continue to provide much needed support to local residents however</w:t>
            </w:r>
            <w:r>
              <w:rPr>
                <w:rFonts w:ascii="Arial" w:hAnsi="Arial" w:cs="Arial"/>
              </w:rPr>
              <w:t>,</w:t>
            </w:r>
            <w:r w:rsidRPr="001413B2">
              <w:rPr>
                <w:rFonts w:ascii="Arial" w:hAnsi="Arial" w:cs="Arial"/>
              </w:rPr>
              <w:t xml:space="preserve"> like many other areas there has been a notable reduction in calls for support.</w:t>
            </w:r>
          </w:p>
          <w:p w14:paraId="1B0C3D2E" w14:textId="77777777" w:rsidR="001413B2" w:rsidRPr="001413B2" w:rsidRDefault="001413B2" w:rsidP="001413B2">
            <w:pPr>
              <w:rPr>
                <w:rFonts w:ascii="Arial" w:hAnsi="Arial" w:cs="Arial"/>
              </w:rPr>
            </w:pPr>
            <w:r w:rsidRPr="001413B2">
              <w:rPr>
                <w:rFonts w:ascii="Arial" w:hAnsi="Arial" w:cs="Arial"/>
              </w:rPr>
              <w:t xml:space="preserve">The group are now looking to turn their attention to providing additional support to families during the summer holidays but much of that is dependent on a clear steer from the Prime Minister’s Office. </w:t>
            </w:r>
          </w:p>
          <w:p w14:paraId="3F93D412" w14:textId="77777777" w:rsidR="001413B2" w:rsidRPr="001413B2" w:rsidRDefault="001413B2" w:rsidP="001413B2">
            <w:pPr>
              <w:rPr>
                <w:rFonts w:ascii="Arial" w:hAnsi="Arial" w:cs="Arial"/>
              </w:rPr>
            </w:pPr>
            <w:r w:rsidRPr="001413B2">
              <w:rPr>
                <w:rFonts w:ascii="Arial" w:hAnsi="Arial" w:cs="Arial"/>
              </w:rPr>
              <w:t>The Ward Councillors played a pivotal role alongside volunteers, checking up on the people from the shielded lists who had not responded to calls for support.</w:t>
            </w:r>
          </w:p>
          <w:p w14:paraId="253B7F85" w14:textId="77777777" w:rsidR="002374C7" w:rsidRPr="001413B2" w:rsidRDefault="001413B2" w:rsidP="001413B2">
            <w:pPr>
              <w:rPr>
                <w:rFonts w:ascii="Arial" w:hAnsi="Arial" w:cs="Arial"/>
              </w:rPr>
            </w:pPr>
            <w:r w:rsidRPr="001413B2">
              <w:rPr>
                <w:rFonts w:ascii="Arial" w:hAnsi="Arial" w:cs="Arial"/>
              </w:rPr>
              <w:t>They were happy to report that not only were people surprised to see them but they were also grateful that someone had taken the trouble visit.</w:t>
            </w:r>
          </w:p>
          <w:p w14:paraId="7697E801" w14:textId="77777777" w:rsidR="002374C7" w:rsidRDefault="00704096">
            <w:pPr>
              <w:jc w:val="center"/>
              <w:rPr>
                <w:rFonts w:asciiTheme="minorHAnsi" w:hAnsiTheme="minorHAnsi" w:cstheme="minorBidi"/>
                <w:color w:val="1F497D" w:themeColor="dark2"/>
              </w:rPr>
            </w:pPr>
            <w:r>
              <w:rPr>
                <w:rFonts w:asciiTheme="minorHAnsi" w:hAnsiTheme="minorHAnsi" w:cstheme="minorBidi"/>
                <w:color w:val="1F497D" w:themeColor="dark2"/>
              </w:rPr>
              <w:pict w14:anchorId="0D8CB78E">
                <v:rect id="_x0000_i1101" style="width:451.3pt;height:1.5pt" o:hralign="center" o:hrstd="t" o:hr="t" fillcolor="#a0a0a0" stroked="f"/>
              </w:pict>
            </w:r>
          </w:p>
          <w:p w14:paraId="3CAC74A3" w14:textId="77777777" w:rsidR="002374C7" w:rsidRDefault="002374C7">
            <w:pPr>
              <w:rPr>
                <w:rFonts w:asciiTheme="minorHAnsi" w:hAnsiTheme="minorHAnsi" w:cstheme="minorBidi"/>
                <w:color w:val="1F497D" w:themeColor="dark2"/>
              </w:rPr>
            </w:pPr>
          </w:p>
          <w:tbl>
            <w:tblPr>
              <w:tblW w:w="5000" w:type="pct"/>
              <w:tblCellMar>
                <w:left w:w="0" w:type="dxa"/>
                <w:right w:w="0" w:type="dxa"/>
              </w:tblCellMar>
              <w:tblLook w:val="04A0" w:firstRow="1" w:lastRow="0" w:firstColumn="1" w:lastColumn="0" w:noHBand="0" w:noVBand="1"/>
            </w:tblPr>
            <w:tblGrid>
              <w:gridCol w:w="10132"/>
            </w:tblGrid>
            <w:tr w:rsidR="002374C7" w14:paraId="7643634D" w14:textId="77777777" w:rsidTr="00C705D7">
              <w:trPr>
                <w:trHeight w:val="9555"/>
              </w:trPr>
              <w:tc>
                <w:tcPr>
                  <w:tcW w:w="0" w:type="auto"/>
                  <w:tcBorders>
                    <w:top w:val="nil"/>
                    <w:left w:val="nil"/>
                    <w:bottom w:val="single" w:sz="8" w:space="0" w:color="auto"/>
                    <w:right w:val="nil"/>
                  </w:tcBorders>
                  <w:vAlign w:val="center"/>
                </w:tcPr>
                <w:p w14:paraId="3F0357DF" w14:textId="77777777" w:rsidR="002374C7" w:rsidRDefault="002374C7">
                  <w:pPr>
                    <w:spacing w:after="225" w:line="252" w:lineRule="auto"/>
                    <w:rPr>
                      <w:rFonts w:ascii="Arial" w:hAnsi="Arial" w:cs="Arial"/>
                      <w:b/>
                      <w:bCs/>
                      <w:color w:val="000000"/>
                    </w:rPr>
                  </w:pPr>
                  <w:r>
                    <w:rPr>
                      <w:rFonts w:ascii="Arial" w:hAnsi="Arial" w:cs="Arial"/>
                      <w:b/>
                      <w:bCs/>
                      <w:color w:val="000000"/>
                    </w:rPr>
                    <w:lastRenderedPageBreak/>
                    <w:t>District Wide Update</w:t>
                  </w:r>
                </w:p>
                <w:tbl>
                  <w:tblPr>
                    <w:tblW w:w="5000" w:type="pct"/>
                    <w:tblCellMar>
                      <w:left w:w="0" w:type="dxa"/>
                      <w:right w:w="0" w:type="dxa"/>
                    </w:tblCellMar>
                    <w:tblLook w:val="04A0" w:firstRow="1" w:lastRow="0" w:firstColumn="1" w:lastColumn="0" w:noHBand="0" w:noVBand="1"/>
                  </w:tblPr>
                  <w:tblGrid>
                    <w:gridCol w:w="10132"/>
                  </w:tblGrid>
                  <w:tr w:rsidR="002374C7" w14:paraId="4F35329C" w14:textId="77777777">
                    <w:tc>
                      <w:tcPr>
                        <w:tcW w:w="0" w:type="auto"/>
                        <w:hideMark/>
                      </w:tcPr>
                      <w:p w14:paraId="7E4EEADD" w14:textId="77777777" w:rsidR="002374C7" w:rsidRDefault="002374C7">
                        <w:pPr>
                          <w:spacing w:after="225" w:line="252" w:lineRule="auto"/>
                          <w:rPr>
                            <w:rFonts w:ascii="Arial" w:hAnsi="Arial" w:cs="Arial"/>
                            <w:b/>
                            <w:bCs/>
                            <w:color w:val="005091"/>
                            <w:sz w:val="24"/>
                            <w:szCs w:val="24"/>
                            <w:lang w:eastAsia="en-GB"/>
                          </w:rPr>
                        </w:pPr>
                        <w:r>
                          <w:rPr>
                            <w:rFonts w:ascii="Arial" w:hAnsi="Arial" w:cs="Arial"/>
                            <w:b/>
                            <w:bCs/>
                            <w:color w:val="005091"/>
                            <w:sz w:val="24"/>
                            <w:szCs w:val="24"/>
                            <w:lang w:eastAsia="en-GB"/>
                          </w:rPr>
                          <w:t>Coronavirus (Covid-19): what you need to do</w:t>
                        </w:r>
                      </w:p>
                      <w:p w14:paraId="34950CDB" w14:textId="77777777" w:rsidR="002374C7" w:rsidRDefault="002374C7">
                        <w:pPr>
                          <w:pStyle w:val="NormalWeb"/>
                          <w:spacing w:before="0" w:beforeAutospacing="0" w:after="225" w:afterAutospacing="0"/>
                          <w:rPr>
                            <w:rFonts w:ascii="Arial" w:hAnsi="Arial" w:cs="Arial"/>
                            <w:color w:val="000000"/>
                            <w:sz w:val="22"/>
                            <w:szCs w:val="22"/>
                          </w:rPr>
                        </w:pPr>
                        <w:r>
                          <w:rPr>
                            <w:rFonts w:ascii="Arial" w:hAnsi="Arial" w:cs="Arial"/>
                            <w:color w:val="000000"/>
                            <w:sz w:val="22"/>
                            <w:szCs w:val="22"/>
                          </w:rPr>
                          <w:t xml:space="preserve">As of </w:t>
                        </w:r>
                        <w:proofErr w:type="gramStart"/>
                        <w:r>
                          <w:rPr>
                            <w:rFonts w:ascii="Arial" w:hAnsi="Arial" w:cs="Arial"/>
                            <w:color w:val="000000"/>
                            <w:sz w:val="22"/>
                            <w:szCs w:val="22"/>
                          </w:rPr>
                          <w:t>10 May 2020</w:t>
                        </w:r>
                        <w:proofErr w:type="gramEnd"/>
                        <w:r>
                          <w:rPr>
                            <w:rFonts w:ascii="Arial" w:hAnsi="Arial" w:cs="Arial"/>
                            <w:color w:val="000000"/>
                            <w:sz w:val="22"/>
                            <w:szCs w:val="22"/>
                          </w:rPr>
                          <w:t xml:space="preserve"> the Government has announced an update to the rules people have to follow to help tackle the coronavirus emergency and slow the spread of Coronavirus (Covid-19) while easing the current lockdown.</w:t>
                        </w:r>
                      </w:p>
                      <w:p w14:paraId="551B0F0A" w14:textId="77777777" w:rsidR="002374C7" w:rsidRDefault="002374C7">
                        <w:pPr>
                          <w:pStyle w:val="NormalWeb"/>
                          <w:spacing w:before="0" w:beforeAutospacing="0" w:after="225" w:afterAutospacing="0"/>
                          <w:rPr>
                            <w:rFonts w:ascii="Arial" w:hAnsi="Arial" w:cs="Arial"/>
                            <w:color w:val="000000"/>
                            <w:sz w:val="22"/>
                            <w:szCs w:val="22"/>
                          </w:rPr>
                        </w:pPr>
                        <w:r>
                          <w:rPr>
                            <w:rFonts w:ascii="Arial" w:hAnsi="Arial" w:cs="Arial"/>
                            <w:color w:val="000000"/>
                            <w:sz w:val="22"/>
                            <w:szCs w:val="22"/>
                          </w:rPr>
                          <w:t xml:space="preserve">To find out more about the latest guidance please visit our </w:t>
                        </w:r>
                        <w:hyperlink r:id="rId6" w:tgtFrame="_blank" w:history="1">
                          <w:r>
                            <w:rPr>
                              <w:rStyle w:val="Hyperlink"/>
                              <w:rFonts w:ascii="Arial" w:hAnsi="Arial" w:cs="Arial"/>
                              <w:color w:val="1D5782"/>
                              <w:sz w:val="22"/>
                              <w:szCs w:val="22"/>
                            </w:rPr>
                            <w:t>coronavirus advice page</w:t>
                          </w:r>
                        </w:hyperlink>
                      </w:p>
                      <w:tbl>
                        <w:tblPr>
                          <w:tblW w:w="5000" w:type="pct"/>
                          <w:tblCellMar>
                            <w:left w:w="0" w:type="dxa"/>
                            <w:right w:w="0" w:type="dxa"/>
                          </w:tblCellMar>
                          <w:tblLook w:val="04A0" w:firstRow="1" w:lastRow="0" w:firstColumn="1" w:lastColumn="0" w:noHBand="0" w:noVBand="1"/>
                        </w:tblPr>
                        <w:tblGrid>
                          <w:gridCol w:w="10132"/>
                        </w:tblGrid>
                        <w:tr w:rsidR="002374C7" w14:paraId="0FABDAD0" w14:textId="77777777">
                          <w:tc>
                            <w:tcPr>
                              <w:tcW w:w="0" w:type="auto"/>
                              <w:vAlign w:val="center"/>
                              <w:hideMark/>
                            </w:tcPr>
                            <w:p w14:paraId="0A1CD88A" w14:textId="77777777" w:rsidR="002374C7" w:rsidRDefault="002374C7">
                              <w:pPr>
                                <w:jc w:val="center"/>
                              </w:pPr>
                              <w:r>
                                <w:rPr>
                                  <w:noProof/>
                                  <w:color w:val="0000FF"/>
                                  <w:lang w:eastAsia="en-GB"/>
                                </w:rPr>
                                <w:drawing>
                                  <wp:inline distT="0" distB="0" distL="0" distR="0" wp14:anchorId="6A6A74EF" wp14:editId="1114F76D">
                                    <wp:extent cx="1190625" cy="342900"/>
                                    <wp:effectExtent l="0" t="0" r="9525" b="0"/>
                                    <wp:docPr id="18" name="Picture 18" descr="Read mor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mo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tc>
                        </w:tr>
                      </w:tbl>
                      <w:p w14:paraId="4EF60546" w14:textId="77777777" w:rsidR="002374C7" w:rsidRDefault="002374C7">
                        <w:pPr>
                          <w:rPr>
                            <w:rFonts w:ascii="Times New Roman" w:eastAsia="Times New Roman" w:hAnsi="Times New Roman"/>
                            <w:sz w:val="20"/>
                            <w:szCs w:val="20"/>
                            <w:lang w:eastAsia="en-GB"/>
                          </w:rPr>
                        </w:pPr>
                      </w:p>
                    </w:tc>
                  </w:tr>
                </w:tbl>
                <w:p w14:paraId="46E35EE4" w14:textId="77777777" w:rsidR="002374C7" w:rsidRDefault="002374C7">
                  <w:pPr>
                    <w:spacing w:line="252" w:lineRule="auto"/>
                    <w:jc w:val="center"/>
                    <w:rPr>
                      <w:rFonts w:eastAsia="Times New Roman"/>
                    </w:rPr>
                  </w:pPr>
                </w:p>
                <w:p w14:paraId="1BBC30F7" w14:textId="77777777" w:rsidR="003A5F69" w:rsidRDefault="00704096">
                  <w:pPr>
                    <w:spacing w:line="252" w:lineRule="auto"/>
                    <w:jc w:val="center"/>
                    <w:rPr>
                      <w:rFonts w:eastAsia="Times New Roman"/>
                    </w:rPr>
                  </w:pPr>
                  <w:r>
                    <w:rPr>
                      <w:rFonts w:asciiTheme="minorHAnsi" w:hAnsiTheme="minorHAnsi" w:cstheme="minorBidi"/>
                      <w:color w:val="1F497D" w:themeColor="dark2"/>
                    </w:rPr>
                    <w:pict w14:anchorId="6C64DB13">
                      <v:rect id="_x0000_i1102" style="width:451.3pt;height:1.5pt" o:hralign="center" o:hrstd="t" o:hr="t" fillcolor="#a0a0a0" stroked="f"/>
                    </w:pict>
                  </w:r>
                </w:p>
                <w:tbl>
                  <w:tblPr>
                    <w:tblW w:w="5000" w:type="pct"/>
                    <w:jc w:val="center"/>
                    <w:tblCellMar>
                      <w:left w:w="0" w:type="dxa"/>
                      <w:right w:w="0" w:type="dxa"/>
                    </w:tblCellMar>
                    <w:tblLook w:val="04A0" w:firstRow="1" w:lastRow="0" w:firstColumn="1" w:lastColumn="0" w:noHBand="0" w:noVBand="1"/>
                  </w:tblPr>
                  <w:tblGrid>
                    <w:gridCol w:w="10132"/>
                  </w:tblGrid>
                  <w:tr w:rsidR="001413B2" w14:paraId="43625327" w14:textId="77777777" w:rsidTr="001413B2">
                    <w:trPr>
                      <w:jc w:val="center"/>
                    </w:trPr>
                    <w:tc>
                      <w:tcPr>
                        <w:tcW w:w="0" w:type="auto"/>
                        <w:vAlign w:val="center"/>
                        <w:hideMark/>
                      </w:tcPr>
                      <w:p w14:paraId="1DAF28EF"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Health experts urge Bradford residents to continue to ‘stay home’ and put their own and others’ safety first</w:t>
                        </w:r>
                      </w:p>
                      <w:p w14:paraId="63C20AF3" w14:textId="77777777" w:rsidR="001413B2" w:rsidRDefault="00704096">
                        <w:pPr>
                          <w:pStyle w:val="NormalWeb"/>
                          <w:spacing w:before="0" w:beforeAutospacing="0" w:after="225" w:afterAutospacing="0"/>
                          <w:rPr>
                            <w:rFonts w:ascii="Arial" w:hAnsi="Arial" w:cs="Arial"/>
                            <w:color w:val="000000"/>
                            <w:sz w:val="21"/>
                            <w:szCs w:val="21"/>
                          </w:rPr>
                        </w:pPr>
                        <w:hyperlink r:id="rId9" w:tgtFrame="_blank" w:history="1">
                          <w:r w:rsidR="001413B2">
                            <w:rPr>
                              <w:rStyle w:val="Hyperlink"/>
                              <w:rFonts w:ascii="Arial" w:hAnsi="Arial" w:cs="Arial"/>
                              <w:color w:val="1D5782"/>
                              <w:sz w:val="21"/>
                              <w:szCs w:val="21"/>
                            </w:rPr>
                            <w:t>STAY home as much as possible</w:t>
                          </w:r>
                        </w:hyperlink>
                        <w:r w:rsidR="001413B2">
                          <w:rPr>
                            <w:rFonts w:ascii="Arial" w:hAnsi="Arial" w:cs="Arial"/>
                            <w:color w:val="000000"/>
                            <w:sz w:val="21"/>
                            <w:szCs w:val="21"/>
                          </w:rPr>
                          <w:t xml:space="preserve"> – that continues to be the key message from public health experts to people living across Bradford District. </w:t>
                        </w:r>
                      </w:p>
                      <w:p w14:paraId="262AF9F9"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br/>
                          <w:t>We have joined other local authorities across West Yorkshire in encouraging residents to put their own and others’ safety first by going further than the Government’s “Stay Alert” message.</w:t>
                        </w:r>
                      </w:p>
                      <w:p w14:paraId="59C49C4C"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Bradford’s public health experts say it’s important not to divert from the original “Stay Home” message until the region starts to see a bigger decline in the spread of coronavirus infections.</w:t>
                        </w:r>
                      </w:p>
                      <w:tbl>
                        <w:tblPr>
                          <w:tblW w:w="5000" w:type="pct"/>
                          <w:tblCellMar>
                            <w:left w:w="0" w:type="dxa"/>
                            <w:right w:w="0" w:type="dxa"/>
                          </w:tblCellMar>
                          <w:tblLook w:val="04A0" w:firstRow="1" w:lastRow="0" w:firstColumn="1" w:lastColumn="0" w:noHBand="0" w:noVBand="1"/>
                        </w:tblPr>
                        <w:tblGrid>
                          <w:gridCol w:w="10132"/>
                        </w:tblGrid>
                        <w:tr w:rsidR="001413B2" w14:paraId="15842FEC" w14:textId="77777777">
                          <w:tc>
                            <w:tcPr>
                              <w:tcW w:w="0" w:type="auto"/>
                              <w:vAlign w:val="center"/>
                              <w:hideMark/>
                            </w:tcPr>
                            <w:p w14:paraId="66ACFD74" w14:textId="77777777" w:rsidR="001413B2" w:rsidRDefault="001413B2">
                              <w:pPr>
                                <w:jc w:val="center"/>
                                <w:rPr>
                                  <w:sz w:val="24"/>
                                  <w:szCs w:val="24"/>
                                </w:rPr>
                              </w:pPr>
                              <w:r>
                                <w:rPr>
                                  <w:noProof/>
                                  <w:color w:val="0000FF"/>
                                  <w:lang w:eastAsia="en-GB"/>
                                </w:rPr>
                                <w:drawing>
                                  <wp:inline distT="0" distB="0" distL="0" distR="0" wp14:anchorId="743556DE" wp14:editId="3D52834D">
                                    <wp:extent cx="1190625" cy="342900"/>
                                    <wp:effectExtent l="0" t="0" r="9525" b="0"/>
                                    <wp:docPr id="37" name="Picture 37" descr="Read mor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d mo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tc>
                        </w:tr>
                      </w:tbl>
                      <w:p w14:paraId="0B2F2FFA" w14:textId="77777777" w:rsidR="001413B2" w:rsidRDefault="00704096">
                        <w:pPr>
                          <w:pStyle w:val="Heading3"/>
                          <w:spacing w:before="240" w:beforeAutospacing="0" w:after="255" w:afterAutospacing="0"/>
                          <w:jc w:val="center"/>
                          <w:rPr>
                            <w:rFonts w:ascii="Arial" w:eastAsia="Times New Roman" w:hAnsi="Arial" w:cs="Arial"/>
                            <w:color w:val="005091"/>
                            <w:sz w:val="24"/>
                            <w:szCs w:val="24"/>
                          </w:rPr>
                        </w:pPr>
                        <w:r>
                          <w:rPr>
                            <w:rFonts w:ascii="Arial" w:eastAsia="Times New Roman" w:hAnsi="Arial" w:cs="Arial"/>
                            <w:color w:val="005091"/>
                            <w:sz w:val="24"/>
                            <w:szCs w:val="24"/>
                          </w:rPr>
                          <w:pict w14:anchorId="2183F62B">
                            <v:rect id="_x0000_i1103" style="width:506.6pt;height:1.5pt" o:hralign="center" o:hrstd="t" o:hr="t" fillcolor="#a0a0a0" stroked="f"/>
                          </w:pict>
                        </w:r>
                      </w:p>
                      <w:p w14:paraId="2C5048FD"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2040 Vision – have your say on the future of Bradford District</w:t>
                        </w:r>
                      </w:p>
                      <w:p w14:paraId="1F0CCA1C"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We’re living in unprecedented times. The coronavirus pandemic is having an impact on us all in some way, and is likely to affect the way we live our daily lives for some time to come. We know already that it is having, and will continue to have an impact on our local and global economies, health care, and our daily lives.</w:t>
                        </w:r>
                      </w:p>
                      <w:p w14:paraId="48B2507D"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As we all continue to manage how we live, work and support the most vulnerable during these times, Bradford Council and its partners are also looking to the future. We don’t just want to adapt; we want to come back better than before and to see the District thrive.</w:t>
                        </w:r>
                      </w:p>
                      <w:p w14:paraId="7BC6ADB6"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To achieve this, we need to listen to people across the district. The people who live in, work in, or visit Bradford district are who make it what it is, and listening to their voices is essential in planning for the future.</w:t>
                        </w:r>
                      </w:p>
                      <w:tbl>
                        <w:tblPr>
                          <w:tblW w:w="5000" w:type="pct"/>
                          <w:tblCellMar>
                            <w:left w:w="0" w:type="dxa"/>
                            <w:right w:w="0" w:type="dxa"/>
                          </w:tblCellMar>
                          <w:tblLook w:val="04A0" w:firstRow="1" w:lastRow="0" w:firstColumn="1" w:lastColumn="0" w:noHBand="0" w:noVBand="1"/>
                        </w:tblPr>
                        <w:tblGrid>
                          <w:gridCol w:w="10132"/>
                        </w:tblGrid>
                        <w:tr w:rsidR="001413B2" w14:paraId="1A9ABCA3" w14:textId="77777777">
                          <w:tc>
                            <w:tcPr>
                              <w:tcW w:w="0" w:type="auto"/>
                              <w:vAlign w:val="center"/>
                            </w:tcPr>
                            <w:p w14:paraId="10032B50" w14:textId="77777777" w:rsidR="001413B2" w:rsidRDefault="001413B2">
                              <w:pPr>
                                <w:jc w:val="center"/>
                                <w:rPr>
                                  <w:sz w:val="24"/>
                                  <w:szCs w:val="24"/>
                                </w:rPr>
                              </w:pPr>
                            </w:p>
                            <w:p w14:paraId="64A149D7" w14:textId="77777777" w:rsidR="001413B2" w:rsidRDefault="001413B2">
                              <w:pPr>
                                <w:jc w:val="center"/>
                                <w:rPr>
                                  <w:sz w:val="24"/>
                                  <w:szCs w:val="24"/>
                                </w:rPr>
                              </w:pPr>
                              <w:r>
                                <w:rPr>
                                  <w:noProof/>
                                  <w:color w:val="0000FF"/>
                                  <w:lang w:eastAsia="en-GB"/>
                                </w:rPr>
                                <w:drawing>
                                  <wp:inline distT="0" distB="0" distL="0" distR="0" wp14:anchorId="5E879740" wp14:editId="12C264F8">
                                    <wp:extent cx="1190625" cy="342900"/>
                                    <wp:effectExtent l="0" t="0" r="9525" b="0"/>
                                    <wp:docPr id="36" name="Picture 36" descr="Read more">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ead mo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tc>
                        </w:tr>
                      </w:tbl>
                      <w:p w14:paraId="3D437289" w14:textId="77777777" w:rsidR="001413B2" w:rsidRDefault="00704096">
                        <w:pPr>
                          <w:jc w:val="center"/>
                          <w:rPr>
                            <w:rFonts w:eastAsia="Times New Roman"/>
                          </w:rPr>
                        </w:pPr>
                        <w:r>
                          <w:rPr>
                            <w:rFonts w:eastAsia="Times New Roman"/>
                          </w:rPr>
                          <w:pict w14:anchorId="46A83517">
                            <v:rect id="_x0000_i1104" style="width:506.6pt;height:1.5pt" o:hralign="center" o:hrstd="t" o:hr="t" fillcolor="#a0a0a0" stroked="f"/>
                          </w:pict>
                        </w:r>
                      </w:p>
                      <w:p w14:paraId="5F8DC9E2"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Celebrating Eid at home</w:t>
                        </w:r>
                      </w:p>
                      <w:p w14:paraId="5D86D451"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Bradford Council has been working with partners, including Council for Mosques, Police, NHS and the VCS to encourage Muslim residents to celebrate Eid in a very different way this year – at home.</w:t>
                        </w:r>
                      </w:p>
                      <w:p w14:paraId="188C12E0"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Messages have been featured on local Asian radio stations and TV channels, on many different social media platforms, in newspapers, on websites and face to face on reassurance walks.</w:t>
                        </w:r>
                      </w:p>
                      <w:p w14:paraId="50BCE0FC"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Staff from the Neighbourhood Service will be out and about over the weekend talking to people to explain the Stay at Home as much as possible message and reinforcing social distancing messages and how to stay safe if you do need to go out.</w:t>
                        </w:r>
                      </w:p>
                      <w:p w14:paraId="790FF391" w14:textId="77777777" w:rsidR="001413B2" w:rsidRDefault="001413B2">
                        <w:pPr>
                          <w:pStyle w:val="NormalWeb"/>
                          <w:spacing w:before="0" w:beforeAutospacing="0" w:after="225" w:afterAutospacing="0"/>
                          <w:rPr>
                            <w:rFonts w:ascii="Arial" w:hAnsi="Arial" w:cs="Arial"/>
                            <w:color w:val="000000"/>
                            <w:sz w:val="21"/>
                            <w:szCs w:val="21"/>
                          </w:rPr>
                        </w:pPr>
                        <w:r>
                          <w:rPr>
                            <w:rFonts w:ascii="Calibri" w:hAnsi="Calibri"/>
                            <w:b/>
                            <w:bCs/>
                            <w:noProof/>
                            <w:color w:val="1F497D"/>
                            <w:sz w:val="22"/>
                            <w:szCs w:val="22"/>
                          </w:rPr>
                          <w:lastRenderedPageBreak/>
                          <w:drawing>
                            <wp:inline distT="0" distB="0" distL="0" distR="0" wp14:anchorId="3E0999A2" wp14:editId="1157B35F">
                              <wp:extent cx="6372225" cy="8020050"/>
                              <wp:effectExtent l="0" t="0" r="9525" b="0"/>
                              <wp:docPr id="35" name="Picture 35" descr="cid:image002.jpg@01D62F66.A4E48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02.jpg@01D62F66.A4E48E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372225" cy="8020050"/>
                                      </a:xfrm>
                                      <a:prstGeom prst="rect">
                                        <a:avLst/>
                                      </a:prstGeom>
                                      <a:noFill/>
                                      <a:ln>
                                        <a:noFill/>
                                      </a:ln>
                                    </pic:spPr>
                                  </pic:pic>
                                </a:graphicData>
                              </a:graphic>
                            </wp:inline>
                          </w:drawing>
                        </w:r>
                      </w:p>
                      <w:p w14:paraId="74000193" w14:textId="77777777" w:rsidR="001413B2" w:rsidRDefault="00704096">
                        <w:pPr>
                          <w:jc w:val="center"/>
                          <w:rPr>
                            <w:rFonts w:eastAsia="Times New Roman"/>
                          </w:rPr>
                        </w:pPr>
                        <w:r>
                          <w:rPr>
                            <w:rFonts w:eastAsia="Times New Roman"/>
                          </w:rPr>
                          <w:pict w14:anchorId="6C88FCFB">
                            <v:rect id="_x0000_i1105" style="width:506.6pt;height:1.5pt" o:hralign="center" o:hrstd="t" o:hr="t" fillcolor="#a0a0a0" stroked="f"/>
                          </w:pict>
                        </w:r>
                      </w:p>
                      <w:p w14:paraId="3F496701"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Business safety advice for Eid</w:t>
                        </w:r>
                      </w:p>
                      <w:p w14:paraId="7E015BEA"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This year’s Eid al-</w:t>
                        </w:r>
                        <w:proofErr w:type="spellStart"/>
                        <w:r>
                          <w:rPr>
                            <w:rFonts w:ascii="Arial" w:hAnsi="Arial" w:cs="Arial"/>
                            <w:color w:val="000000"/>
                            <w:sz w:val="21"/>
                            <w:szCs w:val="21"/>
                          </w:rPr>
                          <w:t>Fitr</w:t>
                        </w:r>
                        <w:proofErr w:type="spellEnd"/>
                        <w:r>
                          <w:rPr>
                            <w:rFonts w:ascii="Arial" w:hAnsi="Arial" w:cs="Arial"/>
                            <w:color w:val="000000"/>
                            <w:sz w:val="21"/>
                            <w:szCs w:val="21"/>
                          </w:rPr>
                          <w:t xml:space="preserve"> will take place under very unusual circumstances due to the coronavirus outbreak.</w:t>
                        </w:r>
                      </w:p>
                      <w:p w14:paraId="153015F3"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Local businesses play an important role in Eid celebrations, so if your business is allowed to open, it is crucial you run your business safely during this time.</w:t>
                        </w:r>
                        <w:r>
                          <w:rPr>
                            <w:rFonts w:ascii="Arial" w:hAnsi="Arial" w:cs="Arial"/>
                            <w:color w:val="000000"/>
                            <w:sz w:val="21"/>
                            <w:szCs w:val="21"/>
                          </w:rPr>
                          <w:br/>
                          <w:t>How you do this could help save lives, avoid a second wave of infections and avoid the need for more restrictions.</w:t>
                        </w:r>
                      </w:p>
                      <w:p w14:paraId="70C6BB27" w14:textId="77777777" w:rsidR="001413B2" w:rsidRDefault="00704096">
                        <w:pPr>
                          <w:pStyle w:val="NormalWeb"/>
                          <w:spacing w:before="0" w:beforeAutospacing="0" w:after="225" w:afterAutospacing="0"/>
                          <w:rPr>
                            <w:rFonts w:ascii="Arial" w:hAnsi="Arial" w:cs="Arial"/>
                            <w:color w:val="000000"/>
                            <w:sz w:val="21"/>
                            <w:szCs w:val="21"/>
                          </w:rPr>
                        </w:pPr>
                        <w:hyperlink r:id="rId13" w:tgtFrame="_blank" w:history="1">
                          <w:r w:rsidR="001413B2">
                            <w:rPr>
                              <w:rStyle w:val="Hyperlink"/>
                              <w:rFonts w:ascii="Arial" w:hAnsi="Arial" w:cs="Arial"/>
                              <w:color w:val="1D5782"/>
                              <w:sz w:val="21"/>
                              <w:szCs w:val="21"/>
                            </w:rPr>
                            <w:t>Only those businesses that are permitted to be open under the current government guidance should be open.</w:t>
                          </w:r>
                        </w:hyperlink>
                      </w:p>
                      <w:p w14:paraId="1306C9FF"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lastRenderedPageBreak/>
                          <w:t>All other businesses must stay closed in order to reduce the spread of the coronavirus and help to save lives</w:t>
                        </w:r>
                      </w:p>
                      <w:p w14:paraId="067FF4D0"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Those businesses permitted to open should take steps to enable staff and customers to socially distance at 2metres, by putting in place measures such as:</w:t>
                        </w:r>
                      </w:p>
                      <w:p w14:paraId="75DF7360" w14:textId="77777777" w:rsidR="001413B2" w:rsidRDefault="001413B2" w:rsidP="001413B2">
                        <w:pPr>
                          <w:numPr>
                            <w:ilvl w:val="0"/>
                            <w:numId w:val="8"/>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Pre-booked delivery/pickup service</w:t>
                        </w:r>
                      </w:p>
                      <w:p w14:paraId="185A2356" w14:textId="77777777" w:rsidR="001413B2" w:rsidRDefault="001413B2" w:rsidP="001413B2">
                        <w:pPr>
                          <w:numPr>
                            <w:ilvl w:val="0"/>
                            <w:numId w:val="8"/>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Staff supervising 2metre distance in queues outside and inside premises e.g. at checkouts/counters</w:t>
                        </w:r>
                      </w:p>
                      <w:p w14:paraId="550A5EA7" w14:textId="77777777" w:rsidR="001413B2" w:rsidRDefault="001413B2" w:rsidP="001413B2">
                        <w:pPr>
                          <w:numPr>
                            <w:ilvl w:val="0"/>
                            <w:numId w:val="8"/>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Restricting total number of customers in shop</w:t>
                        </w:r>
                      </w:p>
                      <w:p w14:paraId="09DE004B" w14:textId="77777777" w:rsidR="001413B2" w:rsidRDefault="001413B2" w:rsidP="001413B2">
                        <w:pPr>
                          <w:numPr>
                            <w:ilvl w:val="0"/>
                            <w:numId w:val="8"/>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Limiting entry to one person per household</w:t>
                        </w:r>
                      </w:p>
                      <w:p w14:paraId="24BDE5A2" w14:textId="77777777" w:rsidR="001413B2" w:rsidRDefault="001413B2" w:rsidP="001413B2">
                        <w:pPr>
                          <w:numPr>
                            <w:ilvl w:val="0"/>
                            <w:numId w:val="8"/>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 xml:space="preserve">Create a </w:t>
                        </w:r>
                        <w:proofErr w:type="gramStart"/>
                        <w:r>
                          <w:rPr>
                            <w:rFonts w:ascii="Arial" w:eastAsia="Times New Roman" w:hAnsi="Arial" w:cs="Arial"/>
                            <w:color w:val="000000"/>
                            <w:sz w:val="21"/>
                            <w:szCs w:val="21"/>
                          </w:rPr>
                          <w:t>one way</w:t>
                        </w:r>
                        <w:proofErr w:type="gramEnd"/>
                        <w:r>
                          <w:rPr>
                            <w:rFonts w:ascii="Arial" w:eastAsia="Times New Roman" w:hAnsi="Arial" w:cs="Arial"/>
                            <w:color w:val="000000"/>
                            <w:sz w:val="21"/>
                            <w:szCs w:val="21"/>
                          </w:rPr>
                          <w:t xml:space="preserve"> system in your premises with 2metre markings on floors</w:t>
                        </w:r>
                      </w:p>
                      <w:p w14:paraId="241F4E05"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Other measures to help keep staff and customers safe include:</w:t>
                        </w:r>
                      </w:p>
                      <w:p w14:paraId="6000EB4F" w14:textId="77777777" w:rsidR="001413B2" w:rsidRDefault="001413B2" w:rsidP="001413B2">
                        <w:pPr>
                          <w:numPr>
                            <w:ilvl w:val="0"/>
                            <w:numId w:val="9"/>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Using contactless payments where possible</w:t>
                        </w:r>
                      </w:p>
                      <w:p w14:paraId="1E501935" w14:textId="77777777" w:rsidR="001413B2" w:rsidRDefault="001413B2" w:rsidP="001413B2">
                        <w:pPr>
                          <w:numPr>
                            <w:ilvl w:val="0"/>
                            <w:numId w:val="9"/>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Regularly cleaning frequently touched surfaces</w:t>
                        </w:r>
                      </w:p>
                      <w:p w14:paraId="01E3C220" w14:textId="77777777" w:rsidR="001413B2" w:rsidRDefault="001413B2" w:rsidP="001413B2">
                        <w:pPr>
                          <w:numPr>
                            <w:ilvl w:val="0"/>
                            <w:numId w:val="9"/>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Considering providing face coverings for staff</w:t>
                        </w:r>
                      </w:p>
                      <w:p w14:paraId="199AFE20" w14:textId="77777777" w:rsidR="001413B2" w:rsidRDefault="001413B2" w:rsidP="001413B2">
                        <w:pPr>
                          <w:numPr>
                            <w:ilvl w:val="0"/>
                            <w:numId w:val="9"/>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Encouraging everyone to wash their hands frequently and providing hand sanitiser</w:t>
                        </w:r>
                      </w:p>
                      <w:p w14:paraId="6A13C374"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Businesses should not be open without careful planning and only after having done a risk assessment, and only then if they are in the list of businesses that can open.</w:t>
                        </w:r>
                      </w:p>
                      <w:p w14:paraId="133E21F8" w14:textId="77777777" w:rsidR="001413B2" w:rsidRDefault="00704096">
                        <w:pPr>
                          <w:jc w:val="center"/>
                          <w:rPr>
                            <w:rFonts w:eastAsia="Times New Roman"/>
                          </w:rPr>
                        </w:pPr>
                        <w:r>
                          <w:rPr>
                            <w:rFonts w:eastAsia="Times New Roman"/>
                          </w:rPr>
                          <w:pict w14:anchorId="5E5E0F3C">
                            <v:rect id="_x0000_i1106" style="width:506.6pt;height:1.5pt" o:hralign="center" o:hrstd="t" o:hr="t" fillcolor="#a0a0a0" stroked="f"/>
                          </w:pict>
                        </w:r>
                      </w:p>
                      <w:p w14:paraId="51A9DEFD"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Coronavirus domestic abuse and sexual violence support</w:t>
                        </w:r>
                      </w:p>
                      <w:p w14:paraId="7CDC7D14"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Domestic abuse and sexual violence </w:t>
                        </w:r>
                        <w:proofErr w:type="gramStart"/>
                        <w:r>
                          <w:rPr>
                            <w:rFonts w:ascii="Arial" w:hAnsi="Arial" w:cs="Arial"/>
                            <w:color w:val="000000"/>
                            <w:sz w:val="21"/>
                            <w:szCs w:val="21"/>
                          </w:rPr>
                          <w:t>is</w:t>
                        </w:r>
                        <w:proofErr w:type="gramEnd"/>
                        <w:r>
                          <w:rPr>
                            <w:rFonts w:ascii="Arial" w:hAnsi="Arial" w:cs="Arial"/>
                            <w:color w:val="000000"/>
                            <w:sz w:val="21"/>
                            <w:szCs w:val="21"/>
                          </w:rPr>
                          <w:t xml:space="preserve"> never acceptable and there are no excuses for this behaviour. The challenge of lockdown means families are spending more time indoors together, this may make it more difficult to speak out or access support. You are not alone!</w:t>
                        </w:r>
                      </w:p>
                      <w:tbl>
                        <w:tblPr>
                          <w:tblW w:w="5000" w:type="pct"/>
                          <w:tblCellMar>
                            <w:left w:w="0" w:type="dxa"/>
                            <w:right w:w="0" w:type="dxa"/>
                          </w:tblCellMar>
                          <w:tblLook w:val="04A0" w:firstRow="1" w:lastRow="0" w:firstColumn="1" w:lastColumn="0" w:noHBand="0" w:noVBand="1"/>
                        </w:tblPr>
                        <w:tblGrid>
                          <w:gridCol w:w="10132"/>
                        </w:tblGrid>
                        <w:tr w:rsidR="001413B2" w14:paraId="622D0C6A" w14:textId="77777777">
                          <w:tc>
                            <w:tcPr>
                              <w:tcW w:w="0" w:type="auto"/>
                              <w:vAlign w:val="center"/>
                              <w:hideMark/>
                            </w:tcPr>
                            <w:p w14:paraId="31B75B0F" w14:textId="77777777" w:rsidR="001413B2" w:rsidRDefault="001413B2">
                              <w:pPr>
                                <w:jc w:val="center"/>
                                <w:rPr>
                                  <w:sz w:val="24"/>
                                  <w:szCs w:val="24"/>
                                </w:rPr>
                              </w:pPr>
                              <w:r>
                                <w:rPr>
                                  <w:noProof/>
                                  <w:color w:val="0000FF"/>
                                  <w:lang w:eastAsia="en-GB"/>
                                </w:rPr>
                                <w:drawing>
                                  <wp:inline distT="0" distB="0" distL="0" distR="0" wp14:anchorId="597B59EC" wp14:editId="6C358680">
                                    <wp:extent cx="1190625" cy="342900"/>
                                    <wp:effectExtent l="0" t="0" r="9525" b="0"/>
                                    <wp:docPr id="34" name="Picture 34" descr="Read mor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ad mo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tc>
                        </w:tr>
                      </w:tbl>
                      <w:p w14:paraId="754220A9" w14:textId="77777777" w:rsidR="001413B2" w:rsidRDefault="00704096">
                        <w:pPr>
                          <w:jc w:val="center"/>
                          <w:rPr>
                            <w:rFonts w:eastAsia="Times New Roman"/>
                          </w:rPr>
                        </w:pPr>
                        <w:r>
                          <w:rPr>
                            <w:rFonts w:eastAsia="Times New Roman"/>
                          </w:rPr>
                          <w:pict w14:anchorId="5C75DF8C">
                            <v:rect id="_x0000_i1107" style="width:506.6pt;height:1.5pt" o:hralign="center" o:hrstd="t" o:hr="t" fillcolor="#a0a0a0" stroked="f"/>
                          </w:pict>
                        </w:r>
                      </w:p>
                      <w:p w14:paraId="04EBF1A7"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 xml:space="preserve">Beware of scam emails </w:t>
                        </w:r>
                      </w:p>
                      <w:p w14:paraId="6AA249B0"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Style w:val="fontstyle41"/>
                            <w:rFonts w:ascii="Arial" w:eastAsia="Times New Roman" w:hAnsi="Arial" w:cs="Arial"/>
                            <w:sz w:val="22"/>
                            <w:szCs w:val="22"/>
                          </w:rPr>
                          <w:t>New phishing email purporting to be from Amazon. The email is asking customers if they would like to apply for the Amazon grant relief fund to receive a grant of up to £1000.</w:t>
                        </w:r>
                      </w:p>
                      <w:p w14:paraId="6EF1E3B7"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There is a further scam email pretending to offer a Council Tax Reduction refund in order to get your bank details. The email pretends to be from the official GOV.UK website.</w:t>
                        </w:r>
                      </w:p>
                      <w:p w14:paraId="50B9CA35"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If you think you should be claiming Council Tax Reduction, please </w:t>
                        </w:r>
                        <w:hyperlink r:id="rId15" w:tgtFrame="_blank" w:history="1">
                          <w:r>
                            <w:rPr>
                              <w:rStyle w:val="Hyperlink"/>
                              <w:rFonts w:ascii="Arial" w:hAnsi="Arial" w:cs="Arial"/>
                              <w:color w:val="1D5782"/>
                              <w:sz w:val="21"/>
                              <w:szCs w:val="21"/>
                            </w:rPr>
                            <w:t>contact us via the benefits pages of our website.</w:t>
                          </w:r>
                        </w:hyperlink>
                      </w:p>
                      <w:p w14:paraId="028F2E4C"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If you receive an email about Council Tax Reduction and are unsure if it’s genuine, please call our benefits team on 01274 432772.</w:t>
                        </w:r>
                      </w:p>
                      <w:tbl>
                        <w:tblPr>
                          <w:tblW w:w="5000" w:type="pct"/>
                          <w:tblCellMar>
                            <w:left w:w="0" w:type="dxa"/>
                            <w:right w:w="0" w:type="dxa"/>
                          </w:tblCellMar>
                          <w:tblLook w:val="04A0" w:firstRow="1" w:lastRow="0" w:firstColumn="1" w:lastColumn="0" w:noHBand="0" w:noVBand="1"/>
                        </w:tblPr>
                        <w:tblGrid>
                          <w:gridCol w:w="10132"/>
                        </w:tblGrid>
                        <w:tr w:rsidR="001413B2" w14:paraId="0DD84AF9" w14:textId="77777777">
                          <w:tc>
                            <w:tcPr>
                              <w:tcW w:w="0" w:type="auto"/>
                              <w:vAlign w:val="center"/>
                              <w:hideMark/>
                            </w:tcPr>
                            <w:p w14:paraId="49EFC152" w14:textId="77777777" w:rsidR="001413B2" w:rsidRDefault="001413B2">
                              <w:pPr>
                                <w:jc w:val="center"/>
                                <w:rPr>
                                  <w:sz w:val="24"/>
                                  <w:szCs w:val="24"/>
                                </w:rPr>
                              </w:pPr>
                              <w:r>
                                <w:rPr>
                                  <w:noProof/>
                                  <w:color w:val="0000FF"/>
                                  <w:lang w:eastAsia="en-GB"/>
                                </w:rPr>
                                <w:drawing>
                                  <wp:inline distT="0" distB="0" distL="0" distR="0" wp14:anchorId="310DF239" wp14:editId="7F1251EA">
                                    <wp:extent cx="1190625" cy="342900"/>
                                    <wp:effectExtent l="0" t="0" r="9525" b="0"/>
                                    <wp:docPr id="33" name="Picture 33" descr="Read mor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ad mo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tc>
                        </w:tr>
                      </w:tbl>
                      <w:p w14:paraId="3DC0F751" w14:textId="77777777" w:rsidR="001413B2" w:rsidRDefault="00704096">
                        <w:pPr>
                          <w:jc w:val="center"/>
                          <w:rPr>
                            <w:rFonts w:eastAsia="Times New Roman"/>
                          </w:rPr>
                        </w:pPr>
                        <w:r>
                          <w:rPr>
                            <w:rFonts w:eastAsia="Times New Roman"/>
                          </w:rPr>
                          <w:pict w14:anchorId="7CDD7CB5">
                            <v:rect id="_x0000_i1108" style="width:506.6pt;height:1.5pt" o:hralign="center" o:hrstd="t" o:hr="t" fillcolor="#a0a0a0" stroked="f"/>
                          </w:pict>
                        </w:r>
                      </w:p>
                      <w:p w14:paraId="2EDCB57E"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Bradford for Everyone to launch a People Library</w:t>
                        </w:r>
                      </w:p>
                      <w:p w14:paraId="642B7F28"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Bradford for Everyone is to launch a "People Library" to record unique and inspiring stories of kindness and resilience. During this worrying time the Bradford bookshelf will show that in times of crisis the people of Bradford district demonstrate incredible resolve and humanity. </w:t>
                        </w:r>
                      </w:p>
                      <w:p w14:paraId="73BA204F"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Over recent weeks we have witnessed great acts of kindness as individuals and communities come together to show their support for one another in a variety of ways.</w:t>
                        </w:r>
                        <w:r>
                          <w:rPr>
                            <w:rFonts w:ascii="Arial" w:hAnsi="Arial" w:cs="Arial"/>
                            <w:color w:val="000000"/>
                            <w:sz w:val="21"/>
                            <w:szCs w:val="21"/>
                          </w:rPr>
                          <w:br/>
                          <w:t xml:space="preserve">From mutual aid groups popping up, generous food bank donations, neighbours supporting the vulnerable, to </w:t>
                        </w:r>
                        <w:r>
                          <w:rPr>
                            <w:rFonts w:ascii="Arial" w:hAnsi="Arial" w:cs="Arial"/>
                            <w:color w:val="000000"/>
                            <w:sz w:val="21"/>
                            <w:szCs w:val="21"/>
                          </w:rPr>
                          <w:lastRenderedPageBreak/>
                          <w:t>people giving their time to sew masks for others, we have been witnessing thousands of acts of kindness from the fantastic people that make up Bradford district's community. </w:t>
                        </w:r>
                      </w:p>
                      <w:p w14:paraId="46765D6D"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We want to hear your stories about how people are reaching out to those around them during this time, and are also interested in hearing from potential human books with stories to tell about successes in the face of adversity, about life journeys, overcoming barriers or anything else that might interest and inspire.</w:t>
                        </w:r>
                      </w:p>
                      <w:p w14:paraId="45EAF9A3"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Stories can be published in written, audio or video format. Please contact us via</w:t>
                        </w:r>
                        <w:r>
                          <w:rPr>
                            <w:rFonts w:ascii="Arial" w:hAnsi="Arial" w:cs="Arial"/>
                            <w:color w:val="000000"/>
                            <w:sz w:val="21"/>
                            <w:szCs w:val="21"/>
                          </w:rPr>
                          <w:br/>
                        </w:r>
                        <w:hyperlink r:id="rId16" w:tgtFrame="_blank" w:history="1">
                          <w:r>
                            <w:rPr>
                              <w:rStyle w:val="Hyperlink"/>
                              <w:rFonts w:ascii="Arial" w:hAnsi="Arial" w:cs="Arial"/>
                              <w:color w:val="1D5782"/>
                              <w:sz w:val="21"/>
                              <w:szCs w:val="21"/>
                            </w:rPr>
                            <w:t>bradfordpeoplelibrary@bradford.gov.uk</w:t>
                          </w:r>
                        </w:hyperlink>
                        <w:r>
                          <w:rPr>
                            <w:rFonts w:ascii="Arial" w:hAnsi="Arial" w:cs="Arial"/>
                            <w:color w:val="000000"/>
                            <w:sz w:val="21"/>
                            <w:szCs w:val="21"/>
                          </w:rPr>
                          <w:t xml:space="preserve"> for further information about how you might be able to tell YOUR story. Once gathered, appropriate stories will be published within the </w:t>
                        </w:r>
                        <w:hyperlink r:id="rId17" w:tgtFrame="_blank" w:history="1">
                          <w:r>
                            <w:rPr>
                              <w:rStyle w:val="Hyperlink"/>
                              <w:rFonts w:ascii="Arial" w:hAnsi="Arial" w:cs="Arial"/>
                              <w:color w:val="1D5782"/>
                              <w:sz w:val="21"/>
                              <w:szCs w:val="21"/>
                            </w:rPr>
                            <w:t>People Library pages of the Bradford for Everyone website</w:t>
                          </w:r>
                        </w:hyperlink>
                      </w:p>
                      <w:tbl>
                        <w:tblPr>
                          <w:tblW w:w="5000" w:type="pct"/>
                          <w:tblCellMar>
                            <w:left w:w="0" w:type="dxa"/>
                            <w:right w:w="0" w:type="dxa"/>
                          </w:tblCellMar>
                          <w:tblLook w:val="04A0" w:firstRow="1" w:lastRow="0" w:firstColumn="1" w:lastColumn="0" w:noHBand="0" w:noVBand="1"/>
                        </w:tblPr>
                        <w:tblGrid>
                          <w:gridCol w:w="10132"/>
                        </w:tblGrid>
                        <w:tr w:rsidR="001413B2" w14:paraId="24B2EB10" w14:textId="77777777">
                          <w:tc>
                            <w:tcPr>
                              <w:tcW w:w="0" w:type="auto"/>
                              <w:vAlign w:val="center"/>
                              <w:hideMark/>
                            </w:tcPr>
                            <w:p w14:paraId="6277B04A" w14:textId="77777777" w:rsidR="001413B2" w:rsidRDefault="001413B2">
                              <w:pPr>
                                <w:jc w:val="center"/>
                                <w:rPr>
                                  <w:sz w:val="24"/>
                                  <w:szCs w:val="24"/>
                                </w:rPr>
                              </w:pPr>
                              <w:r>
                                <w:rPr>
                                  <w:noProof/>
                                  <w:color w:val="0000FF"/>
                                  <w:lang w:eastAsia="en-GB"/>
                                </w:rPr>
                                <w:drawing>
                                  <wp:inline distT="0" distB="0" distL="0" distR="0" wp14:anchorId="580631F3" wp14:editId="00B71D69">
                                    <wp:extent cx="1190625" cy="342900"/>
                                    <wp:effectExtent l="0" t="0" r="9525" b="0"/>
                                    <wp:docPr id="32" name="Picture 32" descr="Read more">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ad mo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tc>
                        </w:tr>
                      </w:tbl>
                      <w:p w14:paraId="7EF09907" w14:textId="77777777" w:rsidR="001413B2" w:rsidRDefault="00704096">
                        <w:pPr>
                          <w:jc w:val="center"/>
                          <w:rPr>
                            <w:rFonts w:eastAsia="Times New Roman"/>
                          </w:rPr>
                        </w:pPr>
                        <w:r>
                          <w:rPr>
                            <w:rFonts w:eastAsia="Times New Roman"/>
                          </w:rPr>
                          <w:pict w14:anchorId="0BEFE85D">
                            <v:rect id="_x0000_i1109" style="width:506.6pt;height:1.5pt" o:hralign="center" o:hrstd="t" o:hr="t" fillcolor="#a0a0a0" stroked="f"/>
                          </w:pict>
                        </w:r>
                      </w:p>
                      <w:p w14:paraId="6F2BA809"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Coronavirus symptoms</w:t>
                        </w:r>
                      </w:p>
                      <w:p w14:paraId="78DA6344"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The UK Chief Medical Officers have on the 8 May released a statement saying that individuals will need to self-isolate immediately if they develop a new continuous cough or fever or, as of today, anosmia.</w:t>
                        </w:r>
                      </w:p>
                      <w:p w14:paraId="6D1F2D99" w14:textId="77777777" w:rsidR="001413B2" w:rsidRDefault="00704096">
                        <w:pPr>
                          <w:pStyle w:val="NormalWeb"/>
                          <w:spacing w:before="0" w:beforeAutospacing="0" w:after="225" w:afterAutospacing="0"/>
                          <w:rPr>
                            <w:rFonts w:ascii="Arial" w:hAnsi="Arial" w:cs="Arial"/>
                            <w:color w:val="000000"/>
                            <w:sz w:val="21"/>
                            <w:szCs w:val="21"/>
                          </w:rPr>
                        </w:pPr>
                        <w:hyperlink r:id="rId18" w:tgtFrame="_blank" w:history="1">
                          <w:r w:rsidR="001413B2">
                            <w:rPr>
                              <w:rStyle w:val="Hyperlink"/>
                              <w:rFonts w:ascii="Arial" w:hAnsi="Arial" w:cs="Arial"/>
                              <w:color w:val="1D5782"/>
                              <w:sz w:val="21"/>
                              <w:szCs w:val="21"/>
                            </w:rPr>
                            <w:t>Anosmia</w:t>
                          </w:r>
                        </w:hyperlink>
                        <w:r w:rsidR="001413B2">
                          <w:rPr>
                            <w:rFonts w:ascii="Arial" w:hAnsi="Arial" w:cs="Arial"/>
                            <w:color w:val="000000"/>
                            <w:sz w:val="21"/>
                            <w:szCs w:val="21"/>
                          </w:rPr>
                          <w:t xml:space="preserve"> is the loss of or a change in the normal sense of smell. It can also affect the sense of taste as the two are closely linked.</w:t>
                        </w:r>
                      </w:p>
                      <w:tbl>
                        <w:tblPr>
                          <w:tblW w:w="5000" w:type="pct"/>
                          <w:tblCellMar>
                            <w:left w:w="0" w:type="dxa"/>
                            <w:right w:w="0" w:type="dxa"/>
                          </w:tblCellMar>
                          <w:tblLook w:val="04A0" w:firstRow="1" w:lastRow="0" w:firstColumn="1" w:lastColumn="0" w:noHBand="0" w:noVBand="1"/>
                        </w:tblPr>
                        <w:tblGrid>
                          <w:gridCol w:w="10132"/>
                        </w:tblGrid>
                        <w:tr w:rsidR="001413B2" w14:paraId="0EC379AB" w14:textId="77777777">
                          <w:tc>
                            <w:tcPr>
                              <w:tcW w:w="0" w:type="auto"/>
                              <w:vAlign w:val="center"/>
                              <w:hideMark/>
                            </w:tcPr>
                            <w:p w14:paraId="60253733" w14:textId="77777777" w:rsidR="001413B2" w:rsidRDefault="001413B2">
                              <w:pPr>
                                <w:jc w:val="center"/>
                                <w:rPr>
                                  <w:sz w:val="24"/>
                                  <w:szCs w:val="24"/>
                                </w:rPr>
                              </w:pPr>
                              <w:r>
                                <w:rPr>
                                  <w:noProof/>
                                  <w:color w:val="0000FF"/>
                                  <w:lang w:eastAsia="en-GB"/>
                                </w:rPr>
                                <w:drawing>
                                  <wp:inline distT="0" distB="0" distL="0" distR="0" wp14:anchorId="0DB1F980" wp14:editId="7FBD6DF0">
                                    <wp:extent cx="1190625" cy="342900"/>
                                    <wp:effectExtent l="0" t="0" r="9525" b="0"/>
                                    <wp:docPr id="31" name="Picture 31" descr="Read mor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ead mo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tc>
                        </w:tr>
                      </w:tbl>
                      <w:p w14:paraId="7C1F5C4D" w14:textId="77777777" w:rsidR="001413B2" w:rsidRDefault="00704096">
                        <w:pPr>
                          <w:jc w:val="center"/>
                          <w:rPr>
                            <w:rFonts w:eastAsia="Times New Roman"/>
                          </w:rPr>
                        </w:pPr>
                        <w:r>
                          <w:rPr>
                            <w:rFonts w:eastAsia="Times New Roman"/>
                          </w:rPr>
                          <w:pict w14:anchorId="212F8EDB">
                            <v:rect id="_x0000_i1110" style="width:506.6pt;height:1.5pt" o:hralign="center" o:hrstd="t" o:hr="t" fillcolor="#a0a0a0" stroked="f"/>
                          </w:pict>
                        </w:r>
                      </w:p>
                      <w:p w14:paraId="5A24E53D"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Testing eligibility expansion</w:t>
                        </w:r>
                      </w:p>
                      <w:p w14:paraId="547B4B52"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From the 18 May, everyone in England, Scotland, Wales and Northern Ireland who is showing coronavirus symptoms is eligible to book a swab test to find out if they have the virus. </w:t>
                        </w:r>
                        <w:hyperlink r:id="rId19" w:tgtFrame="_blank" w:history="1">
                          <w:r>
                            <w:rPr>
                              <w:rStyle w:val="Hyperlink"/>
                              <w:rFonts w:ascii="Arial" w:hAnsi="Arial" w:cs="Arial"/>
                              <w:color w:val="1D5782"/>
                              <w:sz w:val="21"/>
                              <w:szCs w:val="21"/>
                            </w:rPr>
                            <w:t>People can now register for a test</w:t>
                          </w:r>
                        </w:hyperlink>
                        <w:r>
                          <w:rPr>
                            <w:rFonts w:ascii="Arial" w:hAnsi="Arial" w:cs="Arial"/>
                            <w:color w:val="000000"/>
                            <w:sz w:val="21"/>
                            <w:szCs w:val="21"/>
                          </w:rPr>
                          <w:t> </w:t>
                        </w:r>
                      </w:p>
                      <w:p w14:paraId="190573CA"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Those in England and Wales who do not have any access to the internet, or who have difficulty with the digital portals, will be able to ring a new 119 service to book their test.</w:t>
                        </w:r>
                      </w:p>
                      <w:tbl>
                        <w:tblPr>
                          <w:tblW w:w="5000" w:type="pct"/>
                          <w:tblCellMar>
                            <w:left w:w="0" w:type="dxa"/>
                            <w:right w:w="0" w:type="dxa"/>
                          </w:tblCellMar>
                          <w:tblLook w:val="04A0" w:firstRow="1" w:lastRow="0" w:firstColumn="1" w:lastColumn="0" w:noHBand="0" w:noVBand="1"/>
                        </w:tblPr>
                        <w:tblGrid>
                          <w:gridCol w:w="10132"/>
                        </w:tblGrid>
                        <w:tr w:rsidR="001413B2" w14:paraId="54FB933F" w14:textId="77777777">
                          <w:tc>
                            <w:tcPr>
                              <w:tcW w:w="0" w:type="auto"/>
                              <w:vAlign w:val="center"/>
                              <w:hideMark/>
                            </w:tcPr>
                            <w:p w14:paraId="0137CE8C" w14:textId="77777777" w:rsidR="001413B2" w:rsidRDefault="001413B2">
                              <w:pPr>
                                <w:jc w:val="center"/>
                                <w:rPr>
                                  <w:sz w:val="24"/>
                                  <w:szCs w:val="24"/>
                                </w:rPr>
                              </w:pPr>
                              <w:r>
                                <w:rPr>
                                  <w:noProof/>
                                  <w:color w:val="0000FF"/>
                                  <w:lang w:eastAsia="en-GB"/>
                                </w:rPr>
                                <w:drawing>
                                  <wp:inline distT="0" distB="0" distL="0" distR="0" wp14:anchorId="388830C4" wp14:editId="5BC3946F">
                                    <wp:extent cx="1190625" cy="342900"/>
                                    <wp:effectExtent l="0" t="0" r="9525" b="0"/>
                                    <wp:docPr id="30" name="Picture 30" descr="Read more">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ad mo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tc>
                        </w:tr>
                      </w:tbl>
                      <w:p w14:paraId="524CAF2E" w14:textId="77777777" w:rsidR="001413B2" w:rsidRDefault="00704096">
                        <w:pPr>
                          <w:jc w:val="center"/>
                          <w:rPr>
                            <w:rFonts w:eastAsia="Times New Roman"/>
                          </w:rPr>
                        </w:pPr>
                        <w:r>
                          <w:rPr>
                            <w:rFonts w:eastAsia="Times New Roman"/>
                          </w:rPr>
                          <w:pict w14:anchorId="7922603B">
                            <v:rect id="_x0000_i1111" style="width:506.6pt;height:1.5pt" o:hralign="center" o:hrstd="t" o:hr="t" fillcolor="#a0a0a0" stroked="f"/>
                          </w:pict>
                        </w:r>
                      </w:p>
                      <w:p w14:paraId="62E94E1A"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Development of plan to enable phased reopening of places of worship</w:t>
                        </w:r>
                      </w:p>
                      <w:p w14:paraId="2B6625D8"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On the 15 May, the Secretary of State for Housing, Communities and Local Government, confirmed that a plan has been agreed for development with faith leaders to enable the phased and safe reopening of </w:t>
                        </w:r>
                        <w:hyperlink r:id="rId20" w:tgtFrame="_blank" w:history="1">
                          <w:r>
                            <w:rPr>
                              <w:rStyle w:val="Hyperlink"/>
                              <w:rFonts w:ascii="Arial" w:hAnsi="Arial" w:cs="Arial"/>
                              <w:color w:val="1D5782"/>
                              <w:sz w:val="21"/>
                              <w:szCs w:val="21"/>
                            </w:rPr>
                            <w:t>places of worship</w:t>
                          </w:r>
                        </w:hyperlink>
                        <w:r>
                          <w:rPr>
                            <w:rFonts w:ascii="Arial" w:hAnsi="Arial" w:cs="Arial"/>
                            <w:color w:val="000000"/>
                            <w:sz w:val="21"/>
                            <w:szCs w:val="21"/>
                          </w:rPr>
                          <w:t xml:space="preserve"> when the evidence shows it is the right time to do so.</w:t>
                        </w:r>
                      </w:p>
                      <w:p w14:paraId="08C6A69D"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The government has previously set out its ambition to reopen places of worship in step 3 of its plan to lift restrictions, which is expected to be no earlier than 4 July subject to further scientific advice.</w:t>
                        </w:r>
                      </w:p>
                      <w:p w14:paraId="47F29207"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In recognition of how difficult it has been for people of faith to be unable to practice their religion alongside their community, members agreed to work together to consider whether some forms of worship, such as individual prayer, might be permitted in places of worship before they fully reopen in step 3. This would on take place where appropriate and safe to do so in line with social distancing guidelines.</w:t>
                        </w:r>
                      </w:p>
                      <w:tbl>
                        <w:tblPr>
                          <w:tblW w:w="5000" w:type="pct"/>
                          <w:tblCellMar>
                            <w:left w:w="0" w:type="dxa"/>
                            <w:right w:w="0" w:type="dxa"/>
                          </w:tblCellMar>
                          <w:tblLook w:val="04A0" w:firstRow="1" w:lastRow="0" w:firstColumn="1" w:lastColumn="0" w:noHBand="0" w:noVBand="1"/>
                        </w:tblPr>
                        <w:tblGrid>
                          <w:gridCol w:w="10132"/>
                        </w:tblGrid>
                        <w:tr w:rsidR="001413B2" w14:paraId="7FB5FAD7" w14:textId="77777777">
                          <w:tc>
                            <w:tcPr>
                              <w:tcW w:w="0" w:type="auto"/>
                              <w:vAlign w:val="center"/>
                              <w:hideMark/>
                            </w:tcPr>
                            <w:p w14:paraId="3FD8EAD6" w14:textId="77777777" w:rsidR="001413B2" w:rsidRDefault="001413B2">
                              <w:pPr>
                                <w:jc w:val="center"/>
                                <w:rPr>
                                  <w:sz w:val="24"/>
                                  <w:szCs w:val="24"/>
                                </w:rPr>
                              </w:pPr>
                              <w:r>
                                <w:rPr>
                                  <w:noProof/>
                                  <w:color w:val="0000FF"/>
                                  <w:lang w:eastAsia="en-GB"/>
                                </w:rPr>
                                <w:drawing>
                                  <wp:inline distT="0" distB="0" distL="0" distR="0" wp14:anchorId="36D2A594" wp14:editId="4A26F934">
                                    <wp:extent cx="1190625" cy="342900"/>
                                    <wp:effectExtent l="0" t="0" r="9525" b="0"/>
                                    <wp:docPr id="29" name="Picture 29" descr="Read more">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ad mo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tc>
                        </w:tr>
                      </w:tbl>
                      <w:p w14:paraId="036507EA" w14:textId="77777777" w:rsidR="001413B2" w:rsidRDefault="00704096">
                        <w:pPr>
                          <w:jc w:val="center"/>
                          <w:rPr>
                            <w:rFonts w:eastAsia="Times New Roman"/>
                          </w:rPr>
                        </w:pPr>
                        <w:r>
                          <w:rPr>
                            <w:rFonts w:eastAsia="Times New Roman"/>
                          </w:rPr>
                          <w:pict w14:anchorId="543322F2">
                            <v:rect id="_x0000_i1112" style="width:506.6pt;height:1.5pt" o:hralign="center" o:hrstd="t" o:hr="t" fillcolor="#a0a0a0" stroked="f"/>
                          </w:pict>
                        </w:r>
                      </w:p>
                      <w:p w14:paraId="55ED4E95"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Measures in place to support social housing residents</w:t>
                        </w:r>
                      </w:p>
                      <w:p w14:paraId="0BEC9B46"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A letter has been published by Christopher Pincher, Minister of State for Housing, on the 18 May to </w:t>
                        </w:r>
                        <w:hyperlink r:id="rId21" w:tgtFrame="_blank" w:history="1">
                          <w:r>
                            <w:rPr>
                              <w:rStyle w:val="Hyperlink"/>
                              <w:rFonts w:ascii="Arial" w:hAnsi="Arial" w:cs="Arial"/>
                              <w:color w:val="1D5782"/>
                              <w:sz w:val="21"/>
                              <w:szCs w:val="21"/>
                            </w:rPr>
                            <w:t>social housing residents</w:t>
                          </w:r>
                        </w:hyperlink>
                        <w:r>
                          <w:rPr>
                            <w:rFonts w:ascii="Arial" w:hAnsi="Arial" w:cs="Arial"/>
                            <w:color w:val="000000"/>
                            <w:sz w:val="21"/>
                            <w:szCs w:val="21"/>
                          </w:rPr>
                          <w:t xml:space="preserve"> in England setting out all the measures that are in place to support social housing residents during the next phase towards reopening society. </w:t>
                        </w:r>
                      </w:p>
                      <w:p w14:paraId="0F0D8A8C"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The letter includes information on maintenance and repairs, gas safety checks, remediation works, home moves, support for domestic abuse victims and tackling anti-social behaviour.</w:t>
                        </w:r>
                      </w:p>
                      <w:tbl>
                        <w:tblPr>
                          <w:tblW w:w="5000" w:type="pct"/>
                          <w:tblCellMar>
                            <w:left w:w="0" w:type="dxa"/>
                            <w:right w:w="0" w:type="dxa"/>
                          </w:tblCellMar>
                          <w:tblLook w:val="04A0" w:firstRow="1" w:lastRow="0" w:firstColumn="1" w:lastColumn="0" w:noHBand="0" w:noVBand="1"/>
                        </w:tblPr>
                        <w:tblGrid>
                          <w:gridCol w:w="10132"/>
                        </w:tblGrid>
                        <w:tr w:rsidR="001413B2" w14:paraId="4002FE81" w14:textId="77777777">
                          <w:tc>
                            <w:tcPr>
                              <w:tcW w:w="0" w:type="auto"/>
                              <w:vAlign w:val="center"/>
                              <w:hideMark/>
                            </w:tcPr>
                            <w:p w14:paraId="1588E697" w14:textId="77777777" w:rsidR="001413B2" w:rsidRDefault="001413B2">
                              <w:pPr>
                                <w:jc w:val="center"/>
                                <w:rPr>
                                  <w:sz w:val="24"/>
                                  <w:szCs w:val="24"/>
                                </w:rPr>
                              </w:pPr>
                              <w:r>
                                <w:rPr>
                                  <w:noProof/>
                                  <w:color w:val="0000FF"/>
                                  <w:lang w:eastAsia="en-GB"/>
                                </w:rPr>
                                <w:lastRenderedPageBreak/>
                                <w:drawing>
                                  <wp:inline distT="0" distB="0" distL="0" distR="0" wp14:anchorId="48D07CB3" wp14:editId="014CB041">
                                    <wp:extent cx="1190625" cy="342900"/>
                                    <wp:effectExtent l="0" t="0" r="9525" b="0"/>
                                    <wp:docPr id="28" name="Picture 28" descr="Read mor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ad mo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tc>
                        </w:tr>
                      </w:tbl>
                      <w:p w14:paraId="4DEA77EC" w14:textId="77777777" w:rsidR="001413B2" w:rsidRDefault="00704096">
                        <w:pPr>
                          <w:jc w:val="center"/>
                          <w:rPr>
                            <w:rFonts w:eastAsia="Times New Roman"/>
                          </w:rPr>
                        </w:pPr>
                        <w:r>
                          <w:rPr>
                            <w:rFonts w:eastAsia="Times New Roman"/>
                          </w:rPr>
                          <w:pict w14:anchorId="76125D31">
                            <v:rect id="_x0000_i1113" style="width:506.6pt;height:1.5pt" o:hralign="center" o:hrstd="t" o:hr="t" fillcolor="#a0a0a0" stroked="f"/>
                          </w:pict>
                        </w:r>
                      </w:p>
                      <w:p w14:paraId="37078981"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Supporting vulnerable children and young people during the coronavirus outbreak</w:t>
                        </w:r>
                      </w:p>
                      <w:p w14:paraId="3732DB80"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The Department for Education has updated the guidance for </w:t>
                        </w:r>
                        <w:hyperlink r:id="rId22" w:tgtFrame="_blank" w:history="1">
                          <w:r>
                            <w:rPr>
                              <w:rStyle w:val="Hyperlink"/>
                              <w:rFonts w:ascii="Arial" w:hAnsi="Arial" w:cs="Arial"/>
                              <w:color w:val="1D5782"/>
                              <w:sz w:val="21"/>
                              <w:szCs w:val="21"/>
                            </w:rPr>
                            <w:t>education settings and local authorities</w:t>
                          </w:r>
                        </w:hyperlink>
                        <w:r>
                          <w:rPr>
                            <w:rFonts w:ascii="Arial" w:hAnsi="Arial" w:cs="Arial"/>
                            <w:color w:val="000000"/>
                            <w:sz w:val="21"/>
                            <w:szCs w:val="21"/>
                          </w:rPr>
                          <w:t xml:space="preserve"> on supporting vulnerable children and young people. The guidance now reflects plans for more year groups to return to education settings and confirms that vulnerable children and young people remain a priority and are expected to attend if appropriate.</w:t>
                        </w:r>
                      </w:p>
                      <w:tbl>
                        <w:tblPr>
                          <w:tblW w:w="5000" w:type="pct"/>
                          <w:tblCellMar>
                            <w:left w:w="0" w:type="dxa"/>
                            <w:right w:w="0" w:type="dxa"/>
                          </w:tblCellMar>
                          <w:tblLook w:val="04A0" w:firstRow="1" w:lastRow="0" w:firstColumn="1" w:lastColumn="0" w:noHBand="0" w:noVBand="1"/>
                        </w:tblPr>
                        <w:tblGrid>
                          <w:gridCol w:w="10132"/>
                        </w:tblGrid>
                        <w:tr w:rsidR="001413B2" w14:paraId="7F362E84" w14:textId="77777777">
                          <w:tc>
                            <w:tcPr>
                              <w:tcW w:w="0" w:type="auto"/>
                              <w:vAlign w:val="center"/>
                              <w:hideMark/>
                            </w:tcPr>
                            <w:p w14:paraId="351B9BD6" w14:textId="77777777" w:rsidR="001413B2" w:rsidRDefault="001413B2">
                              <w:pPr>
                                <w:jc w:val="center"/>
                                <w:rPr>
                                  <w:sz w:val="24"/>
                                  <w:szCs w:val="24"/>
                                </w:rPr>
                              </w:pPr>
                              <w:r>
                                <w:rPr>
                                  <w:noProof/>
                                  <w:color w:val="0000FF"/>
                                  <w:lang w:eastAsia="en-GB"/>
                                </w:rPr>
                                <w:drawing>
                                  <wp:inline distT="0" distB="0" distL="0" distR="0" wp14:anchorId="398E07C1" wp14:editId="18CC4C29">
                                    <wp:extent cx="1190625" cy="342900"/>
                                    <wp:effectExtent l="0" t="0" r="9525" b="0"/>
                                    <wp:docPr id="27" name="Picture 27" descr="Read more">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ad mo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0625" cy="342900"/>
                                            </a:xfrm>
                                            <a:prstGeom prst="rect">
                                              <a:avLst/>
                                            </a:prstGeom>
                                            <a:noFill/>
                                            <a:ln>
                                              <a:noFill/>
                                            </a:ln>
                                          </pic:spPr>
                                        </pic:pic>
                                      </a:graphicData>
                                    </a:graphic>
                                  </wp:inline>
                                </w:drawing>
                              </w:r>
                            </w:p>
                          </w:tc>
                        </w:tr>
                      </w:tbl>
                      <w:p w14:paraId="5CA36C9F" w14:textId="77777777" w:rsidR="001413B2" w:rsidRDefault="00704096">
                        <w:pPr>
                          <w:jc w:val="center"/>
                          <w:rPr>
                            <w:rFonts w:eastAsia="Times New Roman"/>
                          </w:rPr>
                        </w:pPr>
                        <w:r>
                          <w:rPr>
                            <w:rFonts w:eastAsia="Times New Roman"/>
                          </w:rPr>
                          <w:pict w14:anchorId="70927A96">
                            <v:rect id="_x0000_i1114" style="width:506.6pt;height:1.5pt" o:hralign="center" o:hrstd="t" o:hr="t" fillcolor="#a0a0a0" stroked="f"/>
                          </w:pict>
                        </w:r>
                      </w:p>
                      <w:p w14:paraId="048AF48B" w14:textId="77777777" w:rsidR="001413B2" w:rsidRDefault="001413B2">
                        <w:pPr>
                          <w:pStyle w:val="Heading3"/>
                          <w:spacing w:before="240" w:beforeAutospacing="0" w:after="255" w:afterAutospacing="0"/>
                          <w:rPr>
                            <w:rFonts w:ascii="Arial" w:eastAsia="Times New Roman" w:hAnsi="Arial" w:cs="Arial"/>
                            <w:color w:val="005091"/>
                            <w:sz w:val="24"/>
                            <w:szCs w:val="24"/>
                          </w:rPr>
                        </w:pPr>
                        <w:r>
                          <w:rPr>
                            <w:rFonts w:ascii="Arial" w:eastAsia="Times New Roman" w:hAnsi="Arial" w:cs="Arial"/>
                            <w:color w:val="005091"/>
                            <w:sz w:val="24"/>
                            <w:szCs w:val="24"/>
                          </w:rPr>
                          <w:t>New Style Employment and Support Allowance</w:t>
                        </w:r>
                      </w:p>
                      <w:p w14:paraId="61D437BC"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The Department for Work and Pensions (DWP) has updated a range of guidance to include more information about who might be able to get New Style Employment and Support Allowance because of coronavirus.</w:t>
                        </w:r>
                      </w:p>
                      <w:p w14:paraId="256B0CD4"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A person may be able to get New Style Employment and Support Allowance if one for the following applies:</w:t>
                        </w:r>
                      </w:p>
                      <w:p w14:paraId="16D7D937" w14:textId="77777777" w:rsidR="001413B2" w:rsidRDefault="001413B2" w:rsidP="001413B2">
                        <w:pPr>
                          <w:numPr>
                            <w:ilvl w:val="0"/>
                            <w:numId w:val="10"/>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they have a disability or health condition that affects how much they can work</w:t>
                        </w:r>
                      </w:p>
                      <w:p w14:paraId="71B4CF4C" w14:textId="77777777" w:rsidR="001413B2" w:rsidRDefault="001413B2" w:rsidP="001413B2">
                        <w:pPr>
                          <w:numPr>
                            <w:ilvl w:val="0"/>
                            <w:numId w:val="10"/>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they, or their child, might have coronavirus or they’re recovering from it</w:t>
                        </w:r>
                      </w:p>
                      <w:p w14:paraId="408178EA" w14:textId="77777777" w:rsidR="001413B2" w:rsidRDefault="001413B2" w:rsidP="001413B2">
                        <w:pPr>
                          <w:numPr>
                            <w:ilvl w:val="0"/>
                            <w:numId w:val="10"/>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they, or their child, are self-isolating because they came into contact with someone who might have coronavirus</w:t>
                        </w:r>
                      </w:p>
                      <w:p w14:paraId="42088ED6" w14:textId="77777777" w:rsidR="001413B2" w:rsidRDefault="001413B2" w:rsidP="001413B2">
                        <w:pPr>
                          <w:numPr>
                            <w:ilvl w:val="0"/>
                            <w:numId w:val="10"/>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they have been told to stay at home for at least 12 weeks by the NHS because they’re at high risk of severe illness</w:t>
                        </w:r>
                      </w:p>
                      <w:p w14:paraId="5D5C7BCF"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Updated guidance:</w:t>
                        </w:r>
                      </w:p>
                      <w:p w14:paraId="4006ACC2" w14:textId="77777777" w:rsidR="001413B2" w:rsidRDefault="00704096">
                        <w:pPr>
                          <w:pStyle w:val="NormalWeb"/>
                          <w:spacing w:before="0" w:beforeAutospacing="0" w:after="225" w:afterAutospacing="0"/>
                          <w:rPr>
                            <w:rFonts w:ascii="Arial" w:hAnsi="Arial" w:cs="Arial"/>
                            <w:color w:val="000000"/>
                            <w:sz w:val="21"/>
                            <w:szCs w:val="21"/>
                          </w:rPr>
                        </w:pPr>
                        <w:hyperlink r:id="rId23" w:tgtFrame="_blank" w:history="1">
                          <w:r w:rsidR="001413B2">
                            <w:rPr>
                              <w:rStyle w:val="Hyperlink"/>
                              <w:rFonts w:ascii="Arial" w:hAnsi="Arial" w:cs="Arial"/>
                              <w:color w:val="1D5782"/>
                              <w:sz w:val="21"/>
                              <w:szCs w:val="21"/>
                            </w:rPr>
                            <w:t>Coronavirus (COVID-19): what to do if you were employed and have lost your job</w:t>
                          </w:r>
                        </w:hyperlink>
                        <w:r w:rsidR="001413B2">
                          <w:rPr>
                            <w:rFonts w:ascii="Arial" w:hAnsi="Arial" w:cs="Arial"/>
                            <w:color w:val="000000"/>
                            <w:sz w:val="21"/>
                            <w:szCs w:val="21"/>
                          </w:rPr>
                          <w:br/>
                        </w:r>
                        <w:hyperlink r:id="rId24" w:tgtFrame="_blank" w:history="1">
                          <w:r w:rsidR="001413B2">
                            <w:rPr>
                              <w:rStyle w:val="Hyperlink"/>
                              <w:rFonts w:ascii="Arial" w:hAnsi="Arial" w:cs="Arial"/>
                              <w:color w:val="1D5782"/>
                              <w:sz w:val="21"/>
                              <w:szCs w:val="21"/>
                            </w:rPr>
                            <w:t>Coronavirus (COVID-19): what to do if you’re self-employed and getting less work or no work</w:t>
                          </w:r>
                        </w:hyperlink>
                        <w:r w:rsidR="001413B2">
                          <w:rPr>
                            <w:rFonts w:ascii="Arial" w:hAnsi="Arial" w:cs="Arial"/>
                            <w:color w:val="000000"/>
                            <w:sz w:val="21"/>
                            <w:szCs w:val="21"/>
                          </w:rPr>
                          <w:br/>
                        </w:r>
                        <w:hyperlink r:id="rId25" w:tgtFrame="_blank" w:history="1">
                          <w:r w:rsidR="001413B2">
                            <w:rPr>
                              <w:rStyle w:val="Hyperlink"/>
                              <w:rFonts w:ascii="Arial" w:hAnsi="Arial" w:cs="Arial"/>
                              <w:color w:val="1D5782"/>
                              <w:sz w:val="21"/>
                              <w:szCs w:val="21"/>
                            </w:rPr>
                            <w:t>Coronavirus (COVID-19): what to do if you’re employed and cannot work</w:t>
                          </w:r>
                        </w:hyperlink>
                      </w:p>
                      <w:p w14:paraId="5B1E7248" w14:textId="77777777" w:rsidR="001413B2" w:rsidRDefault="00704096">
                        <w:pPr>
                          <w:jc w:val="center"/>
                          <w:rPr>
                            <w:rFonts w:eastAsia="Times New Roman"/>
                          </w:rPr>
                        </w:pPr>
                        <w:r>
                          <w:rPr>
                            <w:rFonts w:eastAsia="Times New Roman"/>
                          </w:rPr>
                          <w:pict w14:anchorId="3E75C773">
                            <v:rect id="_x0000_i1115" style="width:506.6pt;height:1.5pt" o:hralign="center" o:hrstd="t" o:hr="t" fillcolor="#a0a0a0" stroked="f"/>
                          </w:pict>
                        </w:r>
                      </w:p>
                      <w:p w14:paraId="3A130BE6" w14:textId="77777777" w:rsidR="000C15B7" w:rsidRDefault="000C15B7">
                        <w:pPr>
                          <w:pStyle w:val="Heading2"/>
                          <w:spacing w:before="199" w:after="270"/>
                          <w:rPr>
                            <w:rFonts w:ascii="Arial" w:eastAsia="Times New Roman" w:hAnsi="Arial" w:cs="Arial"/>
                            <w:color w:val="005091"/>
                            <w:sz w:val="29"/>
                            <w:szCs w:val="29"/>
                          </w:rPr>
                        </w:pPr>
                      </w:p>
                      <w:p w14:paraId="07BC44EF" w14:textId="77777777" w:rsidR="000C15B7" w:rsidRDefault="000C15B7">
                        <w:pPr>
                          <w:pStyle w:val="Heading2"/>
                          <w:spacing w:before="199" w:after="270"/>
                          <w:rPr>
                            <w:rFonts w:ascii="Arial" w:eastAsia="Times New Roman" w:hAnsi="Arial" w:cs="Arial"/>
                            <w:color w:val="005091"/>
                            <w:sz w:val="29"/>
                            <w:szCs w:val="29"/>
                          </w:rPr>
                        </w:pPr>
                      </w:p>
                      <w:p w14:paraId="5CAD3826" w14:textId="77777777" w:rsidR="000C15B7" w:rsidRDefault="000C15B7">
                        <w:pPr>
                          <w:pStyle w:val="Heading2"/>
                          <w:spacing w:before="199" w:after="270"/>
                          <w:rPr>
                            <w:rFonts w:ascii="Arial" w:eastAsia="Times New Roman" w:hAnsi="Arial" w:cs="Arial"/>
                            <w:color w:val="005091"/>
                            <w:sz w:val="29"/>
                            <w:szCs w:val="29"/>
                          </w:rPr>
                        </w:pPr>
                      </w:p>
                      <w:p w14:paraId="7C4FF3E6" w14:textId="77777777" w:rsidR="000C15B7" w:rsidRDefault="000C15B7">
                        <w:pPr>
                          <w:pStyle w:val="Heading2"/>
                          <w:spacing w:before="199" w:after="270"/>
                          <w:rPr>
                            <w:rFonts w:ascii="Arial" w:eastAsia="Times New Roman" w:hAnsi="Arial" w:cs="Arial"/>
                            <w:color w:val="005091"/>
                            <w:sz w:val="29"/>
                            <w:szCs w:val="29"/>
                          </w:rPr>
                        </w:pPr>
                      </w:p>
                      <w:p w14:paraId="224CC68D" w14:textId="77777777" w:rsidR="000C15B7" w:rsidRDefault="000C15B7">
                        <w:pPr>
                          <w:pStyle w:val="Heading2"/>
                          <w:spacing w:before="199" w:after="270"/>
                          <w:rPr>
                            <w:rFonts w:ascii="Arial" w:eastAsia="Times New Roman" w:hAnsi="Arial" w:cs="Arial"/>
                            <w:color w:val="005091"/>
                            <w:sz w:val="29"/>
                            <w:szCs w:val="29"/>
                          </w:rPr>
                        </w:pPr>
                      </w:p>
                      <w:p w14:paraId="7669DCC5" w14:textId="77777777" w:rsidR="000C15B7" w:rsidRDefault="000C15B7">
                        <w:pPr>
                          <w:pStyle w:val="Heading2"/>
                          <w:spacing w:before="199" w:after="270"/>
                          <w:rPr>
                            <w:rFonts w:ascii="Arial" w:eastAsia="Times New Roman" w:hAnsi="Arial" w:cs="Arial"/>
                            <w:color w:val="005091"/>
                            <w:sz w:val="29"/>
                            <w:szCs w:val="29"/>
                          </w:rPr>
                        </w:pPr>
                      </w:p>
                      <w:p w14:paraId="564771B1" w14:textId="77777777" w:rsidR="000C15B7" w:rsidRDefault="000C15B7">
                        <w:pPr>
                          <w:pStyle w:val="Heading2"/>
                          <w:spacing w:before="199" w:after="270"/>
                          <w:rPr>
                            <w:rFonts w:ascii="Arial" w:eastAsia="Times New Roman" w:hAnsi="Arial" w:cs="Arial"/>
                            <w:color w:val="005091"/>
                            <w:sz w:val="29"/>
                            <w:szCs w:val="29"/>
                          </w:rPr>
                        </w:pPr>
                      </w:p>
                      <w:p w14:paraId="0DE18485" w14:textId="77777777" w:rsidR="001413B2" w:rsidRDefault="001413B2">
                        <w:pPr>
                          <w:pStyle w:val="Heading2"/>
                          <w:spacing w:before="199" w:after="270"/>
                          <w:rPr>
                            <w:rFonts w:ascii="Arial" w:eastAsia="Times New Roman" w:hAnsi="Arial" w:cs="Arial"/>
                            <w:color w:val="005091"/>
                            <w:sz w:val="29"/>
                            <w:szCs w:val="29"/>
                          </w:rPr>
                        </w:pPr>
                        <w:r>
                          <w:rPr>
                            <w:rFonts w:ascii="Arial" w:eastAsia="Times New Roman" w:hAnsi="Arial" w:cs="Arial"/>
                            <w:color w:val="005091"/>
                            <w:sz w:val="29"/>
                            <w:szCs w:val="29"/>
                          </w:rPr>
                          <w:t>Do you need help or support?</w:t>
                        </w:r>
                      </w:p>
                      <w:p w14:paraId="1FA5A767" w14:textId="77777777" w:rsidR="001413B2" w:rsidRDefault="001413B2">
                        <w:pPr>
                          <w:rPr>
                            <w:rFonts w:ascii="Times New Roman" w:hAnsi="Times New Roman"/>
                            <w:sz w:val="24"/>
                            <w:szCs w:val="24"/>
                          </w:rPr>
                        </w:pPr>
                        <w:r>
                          <w:rPr>
                            <w:noProof/>
                            <w:color w:val="0000FF"/>
                            <w:lang w:eastAsia="en-GB"/>
                          </w:rPr>
                          <w:lastRenderedPageBreak/>
                          <w:drawing>
                            <wp:inline distT="0" distB="0" distL="0" distR="0" wp14:anchorId="47716377" wp14:editId="64019A27">
                              <wp:extent cx="5143500" cy="3648075"/>
                              <wp:effectExtent l="0" t="0" r="0" b="9525"/>
                              <wp:docPr id="26" name="Picture 26" descr="Need help? Call 01274 43100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eed help? Call 01274 43100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5143500" cy="3648075"/>
                                      </a:xfrm>
                                      <a:prstGeom prst="rect">
                                        <a:avLst/>
                                      </a:prstGeom>
                                      <a:noFill/>
                                      <a:ln>
                                        <a:noFill/>
                                      </a:ln>
                                    </pic:spPr>
                                  </pic:pic>
                                </a:graphicData>
                              </a:graphic>
                            </wp:inline>
                          </w:drawing>
                        </w:r>
                      </w:p>
                      <w:p w14:paraId="3113E007"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If you need help or have a particular need please ring and talk to one of our friendly team who will take some details and pass them onto the relevant service. Call 01274 431000.</w:t>
                        </w:r>
                      </w:p>
                      <w:p w14:paraId="62863C91"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We can help by:</w:t>
                        </w:r>
                      </w:p>
                      <w:p w14:paraId="52CE6037" w14:textId="77777777" w:rsidR="001413B2" w:rsidRDefault="001413B2" w:rsidP="001413B2">
                        <w:pPr>
                          <w:numPr>
                            <w:ilvl w:val="0"/>
                            <w:numId w:val="11"/>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picking up shopping</w:t>
                        </w:r>
                      </w:p>
                      <w:p w14:paraId="524DFA24" w14:textId="77777777" w:rsidR="001413B2" w:rsidRDefault="001413B2" w:rsidP="001413B2">
                        <w:pPr>
                          <w:numPr>
                            <w:ilvl w:val="0"/>
                            <w:numId w:val="11"/>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delivering a food parcel to eligible people</w:t>
                        </w:r>
                      </w:p>
                      <w:p w14:paraId="148220F4" w14:textId="77777777" w:rsidR="001413B2" w:rsidRDefault="001413B2" w:rsidP="001413B2">
                        <w:pPr>
                          <w:numPr>
                            <w:ilvl w:val="0"/>
                            <w:numId w:val="11"/>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ringing for a friendly chat</w:t>
                        </w:r>
                      </w:p>
                      <w:p w14:paraId="5F36FD5E" w14:textId="77777777" w:rsidR="001413B2" w:rsidRDefault="001413B2" w:rsidP="001413B2">
                        <w:pPr>
                          <w:numPr>
                            <w:ilvl w:val="0"/>
                            <w:numId w:val="11"/>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problem solving</w:t>
                        </w:r>
                      </w:p>
                      <w:p w14:paraId="5BA2D8FC"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See our website for more information about </w:t>
                        </w:r>
                        <w:hyperlink r:id="rId28" w:tgtFrame="_blank" w:history="1">
                          <w:r>
                            <w:rPr>
                              <w:rStyle w:val="Hyperlink"/>
                              <w:rFonts w:ascii="Arial" w:hAnsi="Arial" w:cs="Arial"/>
                              <w:color w:val="1D5782"/>
                              <w:sz w:val="21"/>
                              <w:szCs w:val="21"/>
                            </w:rPr>
                            <w:t>local support and volunteering</w:t>
                          </w:r>
                        </w:hyperlink>
                        <w:r>
                          <w:rPr>
                            <w:rFonts w:ascii="Arial" w:hAnsi="Arial" w:cs="Arial"/>
                            <w:color w:val="000000"/>
                            <w:sz w:val="21"/>
                            <w:szCs w:val="21"/>
                          </w:rPr>
                          <w:t> to help others.</w:t>
                        </w:r>
                      </w:p>
                      <w:tbl>
                        <w:tblPr>
                          <w:tblW w:w="5000" w:type="pct"/>
                          <w:tblCellMar>
                            <w:left w:w="0" w:type="dxa"/>
                            <w:right w:w="0" w:type="dxa"/>
                          </w:tblCellMar>
                          <w:tblLook w:val="04A0" w:firstRow="1" w:lastRow="0" w:firstColumn="1" w:lastColumn="0" w:noHBand="0" w:noVBand="1"/>
                        </w:tblPr>
                        <w:tblGrid>
                          <w:gridCol w:w="10132"/>
                        </w:tblGrid>
                        <w:tr w:rsidR="001413B2" w14:paraId="58A6B484" w14:textId="77777777">
                          <w:tc>
                            <w:tcPr>
                              <w:tcW w:w="0" w:type="auto"/>
                              <w:vAlign w:val="center"/>
                              <w:hideMark/>
                            </w:tcPr>
                            <w:p w14:paraId="116B3396" w14:textId="77777777" w:rsidR="001413B2" w:rsidRDefault="001413B2">
                              <w:pPr>
                                <w:jc w:val="center"/>
                                <w:rPr>
                                  <w:sz w:val="24"/>
                                  <w:szCs w:val="24"/>
                                </w:rPr>
                              </w:pPr>
                              <w:r>
                                <w:rPr>
                                  <w:noProof/>
                                  <w:color w:val="0000FF"/>
                                  <w:lang w:eastAsia="en-GB"/>
                                </w:rPr>
                                <w:drawing>
                                  <wp:inline distT="0" distB="0" distL="0" distR="0" wp14:anchorId="2C83C6C6" wp14:editId="566D7664">
                                    <wp:extent cx="1181100" cy="342900"/>
                                    <wp:effectExtent l="0" t="0" r="0" b="0"/>
                                    <wp:docPr id="25" name="Picture 25" descr="Read more">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ad mor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r>
                      </w:tbl>
                      <w:p w14:paraId="0E68208B" w14:textId="77777777" w:rsidR="001413B2" w:rsidRDefault="00704096">
                        <w:pPr>
                          <w:jc w:val="center"/>
                          <w:rPr>
                            <w:rFonts w:eastAsia="Times New Roman"/>
                          </w:rPr>
                        </w:pPr>
                        <w:r>
                          <w:rPr>
                            <w:rFonts w:eastAsia="Times New Roman"/>
                          </w:rPr>
                          <w:pict w14:anchorId="4063B9B6">
                            <v:rect id="_x0000_i1116" style="width:506.6pt;height:1.5pt" o:hralign="center" o:hrstd="t" o:hr="t" fillcolor="#a0a0a0" stroked="f"/>
                          </w:pict>
                        </w:r>
                      </w:p>
                      <w:p w14:paraId="4BB54040" w14:textId="77777777" w:rsidR="001413B2" w:rsidRDefault="001413B2">
                        <w:pPr>
                          <w:pStyle w:val="Heading2"/>
                          <w:spacing w:before="199" w:after="270"/>
                          <w:rPr>
                            <w:rFonts w:ascii="Arial" w:eastAsia="Times New Roman" w:hAnsi="Arial" w:cs="Arial"/>
                            <w:color w:val="005091"/>
                            <w:sz w:val="29"/>
                            <w:szCs w:val="29"/>
                          </w:rPr>
                        </w:pPr>
                        <w:r>
                          <w:rPr>
                            <w:rFonts w:ascii="Arial" w:eastAsia="Times New Roman" w:hAnsi="Arial" w:cs="Arial"/>
                            <w:color w:val="005091"/>
                            <w:sz w:val="29"/>
                            <w:szCs w:val="29"/>
                          </w:rPr>
                          <w:t>Are you concerned about someone's safety?</w:t>
                        </w:r>
                      </w:p>
                      <w:p w14:paraId="036EA33B"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If you have a concern about the safety of a child or a vulnerable adult, do not keep it to yourself. </w:t>
                        </w:r>
                        <w:hyperlink r:id="rId31" w:tgtFrame="_blank" w:history="1">
                          <w:r>
                            <w:rPr>
                              <w:rStyle w:val="Hyperlink"/>
                              <w:rFonts w:ascii="Arial" w:hAnsi="Arial" w:cs="Arial"/>
                              <w:color w:val="1D5782"/>
                              <w:sz w:val="21"/>
                              <w:szCs w:val="21"/>
                            </w:rPr>
                            <w:t>Report your concern on the Safer Bradford website</w:t>
                          </w:r>
                        </w:hyperlink>
                        <w:r>
                          <w:rPr>
                            <w:rFonts w:ascii="Arial" w:hAnsi="Arial" w:cs="Arial"/>
                            <w:color w:val="000000"/>
                            <w:sz w:val="21"/>
                            <w:szCs w:val="21"/>
                          </w:rPr>
                          <w:t>. We’re available 24/7, 365 days a year.</w:t>
                        </w:r>
                      </w:p>
                      <w:p w14:paraId="4678C8F4"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Or call:</w:t>
                        </w:r>
                      </w:p>
                      <w:p w14:paraId="22C20D29" w14:textId="77777777" w:rsidR="001413B2" w:rsidRDefault="001413B2" w:rsidP="001413B2">
                        <w:pPr>
                          <w:numPr>
                            <w:ilvl w:val="0"/>
                            <w:numId w:val="12"/>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For children 01274 435600 (01274 431010 out of office hours)</w:t>
                        </w:r>
                      </w:p>
                      <w:p w14:paraId="097FB38B" w14:textId="77777777" w:rsidR="001413B2" w:rsidRDefault="001413B2" w:rsidP="001413B2">
                        <w:pPr>
                          <w:numPr>
                            <w:ilvl w:val="0"/>
                            <w:numId w:val="12"/>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For adults 01274 431077 (01274 431010 out of office hours)</w:t>
                        </w:r>
                      </w:p>
                      <w:p w14:paraId="03178037" w14:textId="77777777" w:rsidR="001413B2" w:rsidRDefault="001413B2" w:rsidP="001413B2">
                        <w:pPr>
                          <w:numPr>
                            <w:ilvl w:val="0"/>
                            <w:numId w:val="12"/>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If someone is at immediate risk of harm call 999</w:t>
                        </w:r>
                      </w:p>
                      <w:p w14:paraId="379E719B"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Don’t think, “What if I’m wrong?”. Think, “What if I’m right!”</w:t>
                        </w:r>
                      </w:p>
                      <w:tbl>
                        <w:tblPr>
                          <w:tblW w:w="5000" w:type="pct"/>
                          <w:tblCellMar>
                            <w:left w:w="0" w:type="dxa"/>
                            <w:right w:w="0" w:type="dxa"/>
                          </w:tblCellMar>
                          <w:tblLook w:val="04A0" w:firstRow="1" w:lastRow="0" w:firstColumn="1" w:lastColumn="0" w:noHBand="0" w:noVBand="1"/>
                        </w:tblPr>
                        <w:tblGrid>
                          <w:gridCol w:w="10132"/>
                        </w:tblGrid>
                        <w:tr w:rsidR="001413B2" w14:paraId="46D6ED85" w14:textId="77777777">
                          <w:tc>
                            <w:tcPr>
                              <w:tcW w:w="0" w:type="auto"/>
                              <w:vAlign w:val="center"/>
                              <w:hideMark/>
                            </w:tcPr>
                            <w:p w14:paraId="547926EB" w14:textId="77777777" w:rsidR="001413B2" w:rsidRDefault="001413B2">
                              <w:pPr>
                                <w:jc w:val="center"/>
                                <w:rPr>
                                  <w:sz w:val="24"/>
                                  <w:szCs w:val="24"/>
                                </w:rPr>
                              </w:pPr>
                              <w:r>
                                <w:rPr>
                                  <w:noProof/>
                                  <w:color w:val="0000FF"/>
                                  <w:lang w:eastAsia="en-GB"/>
                                </w:rPr>
                                <w:drawing>
                                  <wp:inline distT="0" distB="0" distL="0" distR="0" wp14:anchorId="4CD85DB9" wp14:editId="23905D8C">
                                    <wp:extent cx="1181100" cy="342900"/>
                                    <wp:effectExtent l="0" t="0" r="0" b="0"/>
                                    <wp:docPr id="24" name="Picture 24" descr="Read more">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ead mor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r>
                      </w:tbl>
                      <w:p w14:paraId="3E62F397" w14:textId="77777777" w:rsidR="001413B2" w:rsidRDefault="001413B2">
                        <w:pPr>
                          <w:jc w:val="center"/>
                          <w:rPr>
                            <w:rFonts w:eastAsia="Times New Roman"/>
                          </w:rPr>
                        </w:pPr>
                      </w:p>
                      <w:p w14:paraId="7527AD63" w14:textId="77777777" w:rsidR="000C15B7" w:rsidRDefault="000C15B7">
                        <w:pPr>
                          <w:pStyle w:val="Heading2"/>
                          <w:spacing w:before="199" w:after="270"/>
                          <w:rPr>
                            <w:rFonts w:ascii="Arial" w:eastAsia="Times New Roman" w:hAnsi="Arial" w:cs="Arial"/>
                            <w:color w:val="005091"/>
                            <w:sz w:val="29"/>
                            <w:szCs w:val="29"/>
                          </w:rPr>
                        </w:pPr>
                      </w:p>
                      <w:p w14:paraId="0E339E63" w14:textId="77777777" w:rsidR="000C15B7" w:rsidRDefault="000C15B7">
                        <w:pPr>
                          <w:pStyle w:val="Heading2"/>
                          <w:spacing w:before="199" w:after="270"/>
                          <w:rPr>
                            <w:rFonts w:ascii="Arial" w:eastAsia="Times New Roman" w:hAnsi="Arial" w:cs="Arial"/>
                            <w:color w:val="005091"/>
                            <w:sz w:val="29"/>
                            <w:szCs w:val="29"/>
                          </w:rPr>
                        </w:pPr>
                      </w:p>
                      <w:p w14:paraId="6D4FF356" w14:textId="77777777" w:rsidR="001413B2" w:rsidRDefault="001413B2">
                        <w:pPr>
                          <w:pStyle w:val="Heading2"/>
                          <w:spacing w:before="199" w:after="270"/>
                          <w:rPr>
                            <w:rFonts w:ascii="Arial" w:eastAsia="Times New Roman" w:hAnsi="Arial" w:cs="Arial"/>
                            <w:color w:val="005091"/>
                            <w:sz w:val="29"/>
                            <w:szCs w:val="29"/>
                          </w:rPr>
                        </w:pPr>
                        <w:r>
                          <w:rPr>
                            <w:rFonts w:ascii="Arial" w:eastAsia="Times New Roman" w:hAnsi="Arial" w:cs="Arial"/>
                            <w:color w:val="005091"/>
                            <w:sz w:val="29"/>
                            <w:szCs w:val="29"/>
                          </w:rPr>
                          <w:t>Stay at home as much as possible</w:t>
                        </w:r>
                      </w:p>
                      <w:p w14:paraId="2F370D00" w14:textId="77777777" w:rsidR="001413B2" w:rsidRDefault="001413B2">
                        <w:pPr>
                          <w:rPr>
                            <w:rFonts w:ascii="Times New Roman" w:hAnsi="Times New Roman"/>
                            <w:sz w:val="24"/>
                            <w:szCs w:val="24"/>
                          </w:rPr>
                        </w:pPr>
                        <w:r>
                          <w:rPr>
                            <w:noProof/>
                            <w:lang w:eastAsia="en-GB"/>
                          </w:rPr>
                          <w:lastRenderedPageBreak/>
                          <w:drawing>
                            <wp:inline distT="0" distB="0" distL="0" distR="0" wp14:anchorId="74618771" wp14:editId="5C95F41C">
                              <wp:extent cx="5143500" cy="3429000"/>
                              <wp:effectExtent l="0" t="0" r="0" b="0"/>
                              <wp:docPr id="23" name="Picture 23" descr="Coronavirus advice Ma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oronavirus advice May 202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143500" cy="3429000"/>
                                      </a:xfrm>
                                      <a:prstGeom prst="rect">
                                        <a:avLst/>
                                      </a:prstGeom>
                                      <a:noFill/>
                                      <a:ln>
                                        <a:noFill/>
                                      </a:ln>
                                    </pic:spPr>
                                  </pic:pic>
                                </a:graphicData>
                              </a:graphic>
                            </wp:inline>
                          </w:drawing>
                        </w:r>
                      </w:p>
                      <w:p w14:paraId="6DFA7C0F" w14:textId="77777777" w:rsidR="001413B2" w:rsidRDefault="001413B2" w:rsidP="001413B2">
                        <w:pPr>
                          <w:numPr>
                            <w:ilvl w:val="0"/>
                            <w:numId w:val="13"/>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Work from home if you can</w:t>
                        </w:r>
                      </w:p>
                      <w:p w14:paraId="3D763B18" w14:textId="77777777" w:rsidR="001413B2" w:rsidRDefault="001413B2" w:rsidP="001413B2">
                        <w:pPr>
                          <w:numPr>
                            <w:ilvl w:val="0"/>
                            <w:numId w:val="13"/>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Avoid public transport if possible</w:t>
                        </w:r>
                      </w:p>
                      <w:p w14:paraId="7BC5D411" w14:textId="77777777" w:rsidR="001413B2" w:rsidRDefault="001413B2" w:rsidP="001413B2">
                        <w:pPr>
                          <w:numPr>
                            <w:ilvl w:val="0"/>
                            <w:numId w:val="13"/>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Local parks and green spaces are available for your daily outdoor exercise</w:t>
                        </w:r>
                      </w:p>
                      <w:p w14:paraId="6F6593E6" w14:textId="77777777" w:rsidR="001413B2" w:rsidRDefault="001413B2" w:rsidP="001413B2">
                        <w:pPr>
                          <w:numPr>
                            <w:ilvl w:val="0"/>
                            <w:numId w:val="13"/>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Always keep your distance in public (at least 2 metres apart)</w:t>
                        </w:r>
                      </w:p>
                      <w:p w14:paraId="26E7C4FC" w14:textId="77777777" w:rsidR="001413B2" w:rsidRDefault="001413B2" w:rsidP="001413B2">
                        <w:pPr>
                          <w:numPr>
                            <w:ilvl w:val="0"/>
                            <w:numId w:val="13"/>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Wash your hands regularly</w:t>
                        </w:r>
                      </w:p>
                      <w:p w14:paraId="247CB6B7" w14:textId="77777777" w:rsidR="001413B2" w:rsidRDefault="001413B2" w:rsidP="001413B2">
                        <w:pPr>
                          <w:numPr>
                            <w:ilvl w:val="0"/>
                            <w:numId w:val="13"/>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 xml:space="preserve">If you or anyone in your household has </w:t>
                        </w:r>
                        <w:hyperlink r:id="rId34" w:tgtFrame="_blank" w:history="1">
                          <w:r>
                            <w:rPr>
                              <w:rStyle w:val="Hyperlink"/>
                              <w:rFonts w:ascii="Arial" w:eastAsia="Times New Roman" w:hAnsi="Arial" w:cs="Arial"/>
                              <w:color w:val="1D5782"/>
                              <w:sz w:val="21"/>
                              <w:szCs w:val="21"/>
                            </w:rPr>
                            <w:t>coronavirus symptoms</w:t>
                          </w:r>
                        </w:hyperlink>
                        <w:r>
                          <w:rPr>
                            <w:rFonts w:ascii="Arial" w:eastAsia="Times New Roman" w:hAnsi="Arial" w:cs="Arial"/>
                            <w:color w:val="000000"/>
                            <w:sz w:val="21"/>
                            <w:szCs w:val="21"/>
                          </w:rPr>
                          <w:t>, you must all self-isolate</w:t>
                        </w:r>
                      </w:p>
                      <w:p w14:paraId="5F7A42AD"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See the latest </w:t>
                        </w:r>
                        <w:hyperlink r:id="rId35" w:history="1">
                          <w:r>
                            <w:rPr>
                              <w:rStyle w:val="Hyperlink"/>
                              <w:rFonts w:ascii="Arial" w:hAnsi="Arial" w:cs="Arial"/>
                              <w:color w:val="1D5782"/>
                              <w:sz w:val="21"/>
                              <w:szCs w:val="21"/>
                            </w:rPr>
                            <w:t>Government guidance on staying alert and safe</w:t>
                          </w:r>
                        </w:hyperlink>
                        <w:r>
                          <w:rPr>
                            <w:rFonts w:ascii="Arial" w:hAnsi="Arial" w:cs="Arial"/>
                            <w:color w:val="000000"/>
                            <w:sz w:val="21"/>
                            <w:szCs w:val="21"/>
                          </w:rPr>
                          <w:t>.</w:t>
                        </w:r>
                      </w:p>
                      <w:p w14:paraId="705CC987" w14:textId="77777777" w:rsidR="001413B2" w:rsidRDefault="00704096">
                        <w:pPr>
                          <w:jc w:val="center"/>
                          <w:rPr>
                            <w:rFonts w:eastAsia="Times New Roman"/>
                          </w:rPr>
                        </w:pPr>
                        <w:r>
                          <w:rPr>
                            <w:rFonts w:eastAsia="Times New Roman"/>
                          </w:rPr>
                          <w:pict w14:anchorId="7FC2ABF6">
                            <v:rect id="_x0000_i1117" style="width:506.6pt;height:1.5pt" o:hralign="center" o:hrstd="t" o:hr="t" fillcolor="#a0a0a0" stroked="f"/>
                          </w:pict>
                        </w:r>
                      </w:p>
                      <w:p w14:paraId="32AC225A" w14:textId="77777777" w:rsidR="001413B2" w:rsidRDefault="001413B2">
                        <w:pPr>
                          <w:pStyle w:val="Heading2"/>
                          <w:spacing w:before="199" w:after="270"/>
                          <w:rPr>
                            <w:rFonts w:ascii="Arial" w:eastAsia="Times New Roman" w:hAnsi="Arial" w:cs="Arial"/>
                            <w:color w:val="005091"/>
                            <w:sz w:val="29"/>
                            <w:szCs w:val="29"/>
                          </w:rPr>
                        </w:pPr>
                        <w:r>
                          <w:rPr>
                            <w:rFonts w:ascii="Arial" w:eastAsia="Times New Roman" w:hAnsi="Arial" w:cs="Arial"/>
                            <w:color w:val="005091"/>
                            <w:sz w:val="29"/>
                            <w:szCs w:val="29"/>
                          </w:rPr>
                          <w:t>Stay safe while out for exercise</w:t>
                        </w:r>
                      </w:p>
                      <w:p w14:paraId="10AE962A"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Please follow the Government’s advice when leaving your home for exercise and observe the </w:t>
                        </w:r>
                        <w:proofErr w:type="gramStart"/>
                        <w:r>
                          <w:rPr>
                            <w:rFonts w:ascii="Arial" w:hAnsi="Arial" w:cs="Arial"/>
                            <w:color w:val="000000"/>
                            <w:sz w:val="21"/>
                            <w:szCs w:val="21"/>
                          </w:rPr>
                          <w:t>2 metre</w:t>
                        </w:r>
                        <w:proofErr w:type="gramEnd"/>
                        <w:r>
                          <w:rPr>
                            <w:rFonts w:ascii="Arial" w:hAnsi="Arial" w:cs="Arial"/>
                            <w:color w:val="000000"/>
                            <w:sz w:val="21"/>
                            <w:szCs w:val="21"/>
                          </w:rPr>
                          <w:t xml:space="preserve"> rule for staying a safe distance apart. For more information about where you can walk in the Bradford district, and how to stay safe while you do so, visit our </w:t>
                        </w:r>
                        <w:hyperlink r:id="rId36" w:tgtFrame="_blank" w:history="1">
                          <w:r>
                            <w:rPr>
                              <w:rStyle w:val="Hyperlink"/>
                              <w:rFonts w:ascii="Arial" w:hAnsi="Arial" w:cs="Arial"/>
                              <w:color w:val="1D5782"/>
                              <w:sz w:val="21"/>
                              <w:szCs w:val="21"/>
                            </w:rPr>
                            <w:t>public green space and rights of way guidance page</w:t>
                          </w:r>
                        </w:hyperlink>
                        <w:r>
                          <w:rPr>
                            <w:rFonts w:ascii="Arial" w:hAnsi="Arial" w:cs="Arial"/>
                            <w:color w:val="000000"/>
                            <w:sz w:val="21"/>
                            <w:szCs w:val="21"/>
                          </w:rPr>
                          <w:t>.</w:t>
                        </w:r>
                      </w:p>
                      <w:tbl>
                        <w:tblPr>
                          <w:tblW w:w="5000" w:type="pct"/>
                          <w:tblCellMar>
                            <w:left w:w="0" w:type="dxa"/>
                            <w:right w:w="0" w:type="dxa"/>
                          </w:tblCellMar>
                          <w:tblLook w:val="04A0" w:firstRow="1" w:lastRow="0" w:firstColumn="1" w:lastColumn="0" w:noHBand="0" w:noVBand="1"/>
                        </w:tblPr>
                        <w:tblGrid>
                          <w:gridCol w:w="10132"/>
                        </w:tblGrid>
                        <w:tr w:rsidR="001413B2" w14:paraId="29B7B3EE" w14:textId="77777777">
                          <w:tc>
                            <w:tcPr>
                              <w:tcW w:w="0" w:type="auto"/>
                              <w:vAlign w:val="center"/>
                              <w:hideMark/>
                            </w:tcPr>
                            <w:p w14:paraId="14C376F8" w14:textId="77777777" w:rsidR="001413B2" w:rsidRDefault="001413B2">
                              <w:pPr>
                                <w:jc w:val="center"/>
                                <w:rPr>
                                  <w:sz w:val="24"/>
                                  <w:szCs w:val="24"/>
                                </w:rPr>
                              </w:pPr>
                              <w:r>
                                <w:rPr>
                                  <w:noProof/>
                                  <w:color w:val="0000FF"/>
                                  <w:lang w:eastAsia="en-GB"/>
                                </w:rPr>
                                <w:drawing>
                                  <wp:inline distT="0" distB="0" distL="0" distR="0" wp14:anchorId="6A4BFBBE" wp14:editId="0005A023">
                                    <wp:extent cx="1181100" cy="342900"/>
                                    <wp:effectExtent l="0" t="0" r="0" b="0"/>
                                    <wp:docPr id="22" name="Picture 22" descr="Read more">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ead more"/>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r>
                      </w:tbl>
                      <w:p w14:paraId="077E6EE8" w14:textId="77777777" w:rsidR="001413B2" w:rsidRDefault="00704096">
                        <w:pPr>
                          <w:jc w:val="center"/>
                          <w:rPr>
                            <w:rFonts w:eastAsia="Times New Roman"/>
                          </w:rPr>
                        </w:pPr>
                        <w:r>
                          <w:rPr>
                            <w:rFonts w:eastAsia="Times New Roman"/>
                          </w:rPr>
                          <w:pict w14:anchorId="72DD18B5">
                            <v:rect id="_x0000_i1118" style="width:506.6pt;height:1.5pt" o:hralign="center" o:hrstd="t" o:hr="t" fillcolor="#a0a0a0" stroked="f"/>
                          </w:pict>
                        </w:r>
                      </w:p>
                      <w:p w14:paraId="18716BA9" w14:textId="77777777" w:rsidR="001413B2" w:rsidRDefault="001413B2">
                        <w:pPr>
                          <w:pStyle w:val="Heading2"/>
                          <w:spacing w:before="199" w:after="270"/>
                          <w:rPr>
                            <w:rFonts w:ascii="Arial" w:eastAsia="Times New Roman" w:hAnsi="Arial" w:cs="Arial"/>
                            <w:color w:val="005091"/>
                            <w:sz w:val="29"/>
                            <w:szCs w:val="29"/>
                          </w:rPr>
                        </w:pPr>
                        <w:r>
                          <w:rPr>
                            <w:rFonts w:ascii="Arial" w:eastAsia="Times New Roman" w:hAnsi="Arial" w:cs="Arial"/>
                            <w:color w:val="005091"/>
                            <w:sz w:val="29"/>
                            <w:szCs w:val="29"/>
                          </w:rPr>
                          <w:t>Use the NHS 111 online coronavirus service</w:t>
                        </w:r>
                      </w:p>
                      <w:p w14:paraId="523C00C5"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Use the </w:t>
                        </w:r>
                        <w:hyperlink r:id="rId37" w:tgtFrame="_blank" w:history="1">
                          <w:r>
                            <w:rPr>
                              <w:rStyle w:val="Hyperlink"/>
                              <w:rFonts w:ascii="Arial" w:hAnsi="Arial" w:cs="Arial"/>
                              <w:color w:val="1D5782"/>
                              <w:sz w:val="21"/>
                              <w:szCs w:val="21"/>
                            </w:rPr>
                            <w:t>NHS 111 online coronavirus service</w:t>
                          </w:r>
                        </w:hyperlink>
                        <w:r>
                          <w:rPr>
                            <w:rFonts w:ascii="Arial" w:hAnsi="Arial" w:cs="Arial"/>
                            <w:color w:val="000000"/>
                            <w:sz w:val="21"/>
                            <w:szCs w:val="21"/>
                          </w:rPr>
                          <w:t xml:space="preserve"> if:</w:t>
                        </w:r>
                      </w:p>
                      <w:p w14:paraId="62F65F41" w14:textId="77777777" w:rsidR="001413B2" w:rsidRDefault="001413B2" w:rsidP="001413B2">
                        <w:pPr>
                          <w:numPr>
                            <w:ilvl w:val="0"/>
                            <w:numId w:val="14"/>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you feel you cannot cope with your symptoms at home</w:t>
                        </w:r>
                      </w:p>
                      <w:p w14:paraId="20B12AB7" w14:textId="77777777" w:rsidR="001413B2" w:rsidRDefault="001413B2" w:rsidP="001413B2">
                        <w:pPr>
                          <w:numPr>
                            <w:ilvl w:val="0"/>
                            <w:numId w:val="14"/>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your condition gets worse</w:t>
                        </w:r>
                      </w:p>
                      <w:p w14:paraId="47C069C0" w14:textId="77777777" w:rsidR="001413B2" w:rsidRDefault="001413B2" w:rsidP="001413B2">
                        <w:pPr>
                          <w:numPr>
                            <w:ilvl w:val="0"/>
                            <w:numId w:val="14"/>
                          </w:numPr>
                          <w:spacing w:before="100" w:beforeAutospacing="1" w:after="225"/>
                          <w:rPr>
                            <w:rFonts w:ascii="Arial" w:eastAsia="Times New Roman" w:hAnsi="Arial" w:cs="Arial"/>
                            <w:color w:val="000000"/>
                            <w:sz w:val="21"/>
                            <w:szCs w:val="21"/>
                          </w:rPr>
                        </w:pPr>
                        <w:r>
                          <w:rPr>
                            <w:rFonts w:ascii="Arial" w:eastAsia="Times New Roman" w:hAnsi="Arial" w:cs="Arial"/>
                            <w:color w:val="000000"/>
                            <w:sz w:val="21"/>
                            <w:szCs w:val="21"/>
                          </w:rPr>
                          <w:t>your symptoms do not get better after 7 days</w:t>
                        </w:r>
                      </w:p>
                      <w:p w14:paraId="3BA5B83A" w14:textId="77777777" w:rsidR="001413B2" w:rsidRDefault="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Only call 111 if you cannot get help online.</w:t>
                        </w:r>
                      </w:p>
                      <w:p w14:paraId="5F995BDD" w14:textId="77777777" w:rsidR="001413B2" w:rsidRDefault="001413B2">
                        <w:pPr>
                          <w:jc w:val="center"/>
                          <w:rPr>
                            <w:rFonts w:eastAsia="Times New Roman"/>
                          </w:rPr>
                        </w:pPr>
                      </w:p>
                      <w:p w14:paraId="1966227A" w14:textId="77777777" w:rsidR="001413B2" w:rsidRDefault="001413B2">
                        <w:pPr>
                          <w:pStyle w:val="Heading2"/>
                          <w:spacing w:before="199" w:after="270"/>
                          <w:rPr>
                            <w:rFonts w:ascii="Arial" w:eastAsia="Times New Roman" w:hAnsi="Arial" w:cs="Arial"/>
                            <w:color w:val="005091"/>
                            <w:sz w:val="29"/>
                            <w:szCs w:val="29"/>
                          </w:rPr>
                        </w:pPr>
                        <w:r>
                          <w:rPr>
                            <w:rFonts w:ascii="Arial" w:eastAsia="Times New Roman" w:hAnsi="Arial" w:cs="Arial"/>
                            <w:color w:val="005091"/>
                            <w:sz w:val="29"/>
                            <w:szCs w:val="29"/>
                          </w:rPr>
                          <w:t>Helpful links</w:t>
                        </w:r>
                      </w:p>
                      <w:p w14:paraId="7E455917" w14:textId="77777777" w:rsidR="001413B2" w:rsidRDefault="00704096">
                        <w:pPr>
                          <w:pStyle w:val="NormalWeb"/>
                          <w:spacing w:before="0" w:beforeAutospacing="0" w:after="225" w:afterAutospacing="0"/>
                          <w:rPr>
                            <w:rFonts w:ascii="Arial" w:hAnsi="Arial" w:cs="Arial"/>
                            <w:color w:val="000000"/>
                            <w:sz w:val="21"/>
                            <w:szCs w:val="21"/>
                          </w:rPr>
                        </w:pPr>
                        <w:hyperlink r:id="rId38" w:tgtFrame="_blank" w:history="1">
                          <w:r w:rsidR="001413B2">
                            <w:rPr>
                              <w:rStyle w:val="Hyperlink"/>
                              <w:rFonts w:ascii="Arial" w:hAnsi="Arial" w:cs="Arial"/>
                              <w:color w:val="1D5782"/>
                              <w:sz w:val="21"/>
                              <w:szCs w:val="21"/>
                            </w:rPr>
                            <w:t>UK Government guidance and support</w:t>
                          </w:r>
                        </w:hyperlink>
                      </w:p>
                      <w:p w14:paraId="4577BF17" w14:textId="77777777" w:rsidR="001413B2" w:rsidRDefault="00704096">
                        <w:pPr>
                          <w:pStyle w:val="NormalWeb"/>
                          <w:spacing w:before="0" w:beforeAutospacing="0" w:after="225" w:afterAutospacing="0"/>
                          <w:rPr>
                            <w:rFonts w:ascii="Arial" w:hAnsi="Arial" w:cs="Arial"/>
                            <w:color w:val="000000"/>
                            <w:sz w:val="21"/>
                            <w:szCs w:val="21"/>
                          </w:rPr>
                        </w:pPr>
                        <w:hyperlink r:id="rId39" w:tgtFrame="_blank" w:history="1">
                          <w:r w:rsidR="001413B2">
                            <w:rPr>
                              <w:rStyle w:val="Hyperlink"/>
                              <w:rFonts w:ascii="Arial" w:hAnsi="Arial" w:cs="Arial"/>
                              <w:color w:val="1D5782"/>
                              <w:sz w:val="21"/>
                              <w:szCs w:val="21"/>
                            </w:rPr>
                            <w:t>NHS coronavirus advice and information</w:t>
                          </w:r>
                        </w:hyperlink>
                      </w:p>
                      <w:p w14:paraId="1DEAB963" w14:textId="77777777" w:rsidR="001413B2" w:rsidRDefault="00704096">
                        <w:pPr>
                          <w:pStyle w:val="NormalWeb"/>
                          <w:spacing w:before="0" w:beforeAutospacing="0" w:after="225" w:afterAutospacing="0"/>
                          <w:rPr>
                            <w:rFonts w:ascii="Arial" w:hAnsi="Arial" w:cs="Arial"/>
                            <w:color w:val="000000"/>
                            <w:sz w:val="21"/>
                            <w:szCs w:val="21"/>
                          </w:rPr>
                        </w:pPr>
                        <w:hyperlink r:id="rId40" w:tgtFrame="_blank" w:history="1">
                          <w:r w:rsidR="001413B2">
                            <w:rPr>
                              <w:rStyle w:val="Hyperlink"/>
                              <w:rFonts w:ascii="Arial" w:hAnsi="Arial" w:cs="Arial"/>
                              <w:color w:val="1D5782"/>
                              <w:sz w:val="21"/>
                              <w:szCs w:val="21"/>
                            </w:rPr>
                            <w:t>Bradford district coronavirus advice and information</w:t>
                          </w:r>
                        </w:hyperlink>
                      </w:p>
                      <w:p w14:paraId="50D6D13F" w14:textId="77777777" w:rsidR="001413B2" w:rsidRDefault="00704096">
                        <w:pPr>
                          <w:pStyle w:val="NormalWeb"/>
                          <w:spacing w:before="0" w:beforeAutospacing="0" w:after="225" w:afterAutospacing="0"/>
                          <w:rPr>
                            <w:rFonts w:ascii="Arial" w:hAnsi="Arial" w:cs="Arial"/>
                            <w:color w:val="000000"/>
                            <w:sz w:val="21"/>
                            <w:szCs w:val="21"/>
                          </w:rPr>
                        </w:pPr>
                        <w:hyperlink r:id="rId41" w:tgtFrame="_blank" w:history="1">
                          <w:r w:rsidR="001413B2">
                            <w:rPr>
                              <w:rStyle w:val="Hyperlink"/>
                              <w:rFonts w:ascii="Arial" w:hAnsi="Arial" w:cs="Arial"/>
                              <w:color w:val="1D5782"/>
                              <w:sz w:val="21"/>
                              <w:szCs w:val="21"/>
                            </w:rPr>
                            <w:t>Support for local businesses</w:t>
                          </w:r>
                        </w:hyperlink>
                      </w:p>
                      <w:p w14:paraId="5C264643" w14:textId="77777777" w:rsidR="001413B2" w:rsidRDefault="00704096">
                        <w:pPr>
                          <w:jc w:val="center"/>
                          <w:rPr>
                            <w:rFonts w:ascii="Arial" w:eastAsia="Times New Roman" w:hAnsi="Arial" w:cs="Arial"/>
                            <w:color w:val="000000"/>
                            <w:sz w:val="21"/>
                            <w:szCs w:val="21"/>
                            <w:lang w:eastAsia="en-GB"/>
                          </w:rPr>
                        </w:pPr>
                        <w:r>
                          <w:rPr>
                            <w:rFonts w:ascii="Arial" w:eastAsia="Times New Roman" w:hAnsi="Arial" w:cs="Arial"/>
                            <w:color w:val="000000"/>
                            <w:sz w:val="21"/>
                            <w:szCs w:val="21"/>
                            <w:lang w:eastAsia="en-GB"/>
                          </w:rPr>
                          <w:pict w14:anchorId="2709C839">
                            <v:rect id="_x0000_i1119" style="width:506.6pt;height:1.5pt" o:hralign="center" o:hrstd="t" o:hr="t" fillcolor="#a0a0a0" stroked="f"/>
                          </w:pict>
                        </w:r>
                      </w:p>
                    </w:tc>
                  </w:tr>
                </w:tbl>
                <w:p w14:paraId="2E1CDEB4" w14:textId="77777777" w:rsidR="001413B2" w:rsidRDefault="001413B2" w:rsidP="001413B2">
                  <w:pPr>
                    <w:pStyle w:val="Heading1"/>
                    <w:spacing w:before="0" w:after="300"/>
                    <w:rPr>
                      <w:rFonts w:ascii="Arial" w:eastAsia="Times New Roman" w:hAnsi="Arial" w:cs="Arial"/>
                      <w:color w:val="000000"/>
                      <w:sz w:val="38"/>
                      <w:szCs w:val="38"/>
                    </w:rPr>
                  </w:pPr>
                  <w:r>
                    <w:rPr>
                      <w:rFonts w:ascii="Arial" w:eastAsia="Times New Roman" w:hAnsi="Arial" w:cs="Arial"/>
                      <w:color w:val="000000"/>
                      <w:sz w:val="38"/>
                      <w:szCs w:val="38"/>
                    </w:rPr>
                    <w:lastRenderedPageBreak/>
                    <w:t>Covid-19 update - 21 May 2020</w:t>
                  </w:r>
                </w:p>
                <w:p w14:paraId="24986992" w14:textId="77777777" w:rsidR="001413B2" w:rsidRDefault="001413B2" w:rsidP="001413B2">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If a friend has forwarded this email to you, you can </w:t>
                  </w:r>
                  <w:hyperlink r:id="rId42" w:tgtFrame="_blank" w:history="1">
                    <w:r>
                      <w:rPr>
                        <w:rStyle w:val="Hyperlink"/>
                        <w:rFonts w:ascii="Arial" w:hAnsi="Arial" w:cs="Arial"/>
                        <w:color w:val="1D5782"/>
                        <w:sz w:val="21"/>
                        <w:szCs w:val="21"/>
                      </w:rPr>
                      <w:t>subscribe to email updates about Coronavirus</w:t>
                    </w:r>
                  </w:hyperlink>
                  <w:r>
                    <w:rPr>
                      <w:rFonts w:ascii="Arial" w:hAnsi="Arial" w:cs="Arial"/>
                      <w:color w:val="000000"/>
                      <w:sz w:val="21"/>
                      <w:szCs w:val="21"/>
                    </w:rPr>
                    <w:t> for people who live and work in the Bradford district.</w:t>
                  </w:r>
                </w:p>
                <w:p w14:paraId="0616D923" w14:textId="77777777" w:rsidR="001413B2" w:rsidRDefault="001413B2" w:rsidP="001413B2">
                  <w:pPr>
                    <w:spacing w:line="252" w:lineRule="auto"/>
                    <w:jc w:val="center"/>
                  </w:pPr>
                </w:p>
                <w:p w14:paraId="3594D80D" w14:textId="77777777" w:rsidR="001413B2" w:rsidRDefault="001413B2" w:rsidP="001413B2">
                  <w:pPr>
                    <w:spacing w:line="252" w:lineRule="auto"/>
                    <w:jc w:val="center"/>
                  </w:pPr>
                </w:p>
                <w:tbl>
                  <w:tblPr>
                    <w:tblW w:w="9000" w:type="dxa"/>
                    <w:jc w:val="center"/>
                    <w:tblCellMar>
                      <w:left w:w="0" w:type="dxa"/>
                      <w:right w:w="0" w:type="dxa"/>
                    </w:tblCellMar>
                    <w:tblLook w:val="04A0" w:firstRow="1" w:lastRow="0" w:firstColumn="1" w:lastColumn="0" w:noHBand="0" w:noVBand="1"/>
                  </w:tblPr>
                  <w:tblGrid>
                    <w:gridCol w:w="9000"/>
                  </w:tblGrid>
                  <w:tr w:rsidR="001413B2" w14:paraId="415C5AD4" w14:textId="77777777" w:rsidTr="001413B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1413B2" w14:paraId="7EE42EC8" w14:textId="77777777">
                          <w:trPr>
                            <w:jc w:val="center"/>
                          </w:trPr>
                          <w:tc>
                            <w:tcPr>
                              <w:tcW w:w="0" w:type="auto"/>
                              <w:shd w:val="clear" w:color="auto" w:fill="A8C6AD"/>
                              <w:hideMark/>
                            </w:tcPr>
                            <w:tbl>
                              <w:tblPr>
                                <w:tblW w:w="5000" w:type="pct"/>
                                <w:jc w:val="center"/>
                                <w:tblCellMar>
                                  <w:left w:w="0" w:type="dxa"/>
                                  <w:right w:w="0" w:type="dxa"/>
                                </w:tblCellMar>
                                <w:tblLook w:val="04A0" w:firstRow="1" w:lastRow="0" w:firstColumn="1" w:lastColumn="0" w:noHBand="0" w:noVBand="1"/>
                              </w:tblPr>
                              <w:tblGrid>
                                <w:gridCol w:w="9000"/>
                              </w:tblGrid>
                              <w:tr w:rsidR="001413B2" w14:paraId="24ECEEBA" w14:textId="77777777">
                                <w:trPr>
                                  <w:jc w:val="center"/>
                                </w:trPr>
                                <w:tc>
                                  <w:tcPr>
                                    <w:tcW w:w="9000" w:type="dx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00"/>
                                    </w:tblGrid>
                                    <w:tr w:rsidR="001413B2" w14:paraId="3D2630BF" w14:textId="77777777">
                                      <w:trPr>
                                        <w:jc w:val="center"/>
                                      </w:trPr>
                                      <w:tc>
                                        <w:tcPr>
                                          <w:tcW w:w="0" w:type="auto"/>
                                          <w:vAlign w:val="center"/>
                                          <w:hideMark/>
                                        </w:tcPr>
                                        <w:p w14:paraId="2A313760" w14:textId="77777777" w:rsidR="001413B2" w:rsidRDefault="001413B2">
                                          <w:r>
                                            <w:rPr>
                                              <w:noProof/>
                                              <w:color w:val="0000FF"/>
                                              <w:lang w:eastAsia="en-GB"/>
                                            </w:rPr>
                                            <w:drawing>
                                              <wp:inline distT="0" distB="0" distL="0" distR="0" wp14:anchorId="3D530CB2" wp14:editId="361AE846">
                                                <wp:extent cx="5524500" cy="1657350"/>
                                                <wp:effectExtent l="0" t="0" r="0" b="0"/>
                                                <wp:docPr id="21" name="Picture 21" descr="sign up to our other email updates - stay connected">
                                                  <a:hlinkClick xmlns:a="http://schemas.openxmlformats.org/drawingml/2006/main" r:id="rId4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ign up to our other email updates - stay connected"/>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5524500" cy="1657350"/>
                                                        </a:xfrm>
                                                        <a:prstGeom prst="rect">
                                                          <a:avLst/>
                                                        </a:prstGeom>
                                                        <a:noFill/>
                                                        <a:ln>
                                                          <a:noFill/>
                                                        </a:ln>
                                                      </pic:spPr>
                                                    </pic:pic>
                                                  </a:graphicData>
                                                </a:graphic>
                                              </wp:inline>
                                            </w:drawing>
                                          </w:r>
                                        </w:p>
                                      </w:tc>
                                    </w:tr>
                                  </w:tbl>
                                  <w:p w14:paraId="7D28E52D" w14:textId="77777777" w:rsidR="001413B2" w:rsidRDefault="001413B2">
                                    <w:pPr>
                                      <w:jc w:val="center"/>
                                      <w:rPr>
                                        <w:rFonts w:ascii="Times New Roman" w:eastAsia="Times New Roman" w:hAnsi="Times New Roman"/>
                                        <w:sz w:val="20"/>
                                        <w:szCs w:val="20"/>
                                        <w:lang w:eastAsia="en-GB"/>
                                      </w:rPr>
                                    </w:pPr>
                                  </w:p>
                                </w:tc>
                              </w:tr>
                            </w:tbl>
                            <w:p w14:paraId="308F2751" w14:textId="77777777" w:rsidR="001413B2" w:rsidRDefault="001413B2">
                              <w:pPr>
                                <w:jc w:val="center"/>
                                <w:rPr>
                                  <w:rFonts w:ascii="Times New Roman" w:eastAsia="Times New Roman" w:hAnsi="Times New Roman"/>
                                  <w:sz w:val="20"/>
                                  <w:szCs w:val="20"/>
                                  <w:lang w:eastAsia="en-GB"/>
                                </w:rPr>
                              </w:pPr>
                            </w:p>
                          </w:tc>
                        </w:tr>
                      </w:tbl>
                      <w:p w14:paraId="12E39F20" w14:textId="77777777" w:rsidR="001413B2" w:rsidRDefault="001413B2">
                        <w:pPr>
                          <w:jc w:val="center"/>
                          <w:rPr>
                            <w:rFonts w:ascii="Times New Roman" w:eastAsia="Times New Roman" w:hAnsi="Times New Roman"/>
                            <w:sz w:val="20"/>
                            <w:szCs w:val="20"/>
                            <w:lang w:eastAsia="en-GB"/>
                          </w:rPr>
                        </w:pPr>
                      </w:p>
                    </w:tc>
                  </w:tr>
                </w:tbl>
                <w:p w14:paraId="0F154671" w14:textId="77777777" w:rsidR="003A5F69" w:rsidRDefault="003A5F69">
                  <w:pPr>
                    <w:spacing w:line="252" w:lineRule="auto"/>
                    <w:jc w:val="center"/>
                    <w:rPr>
                      <w:rFonts w:eastAsia="Times New Roman"/>
                    </w:rPr>
                  </w:pPr>
                </w:p>
                <w:p w14:paraId="3E3C2535" w14:textId="77777777" w:rsidR="003A5F69" w:rsidRDefault="003A5F69">
                  <w:pPr>
                    <w:spacing w:line="252" w:lineRule="auto"/>
                    <w:jc w:val="center"/>
                    <w:rPr>
                      <w:rFonts w:eastAsia="Times New Roman"/>
                    </w:rPr>
                  </w:pPr>
                </w:p>
                <w:p w14:paraId="246C3906" w14:textId="77777777" w:rsidR="003A5F69" w:rsidRDefault="003A5F69">
                  <w:pPr>
                    <w:spacing w:line="252" w:lineRule="auto"/>
                    <w:jc w:val="center"/>
                    <w:rPr>
                      <w:rFonts w:eastAsia="Times New Roman"/>
                    </w:rPr>
                  </w:pPr>
                </w:p>
                <w:p w14:paraId="66D45BB1" w14:textId="77777777" w:rsidR="003A5F69" w:rsidRDefault="003A5F69">
                  <w:pPr>
                    <w:spacing w:line="252" w:lineRule="auto"/>
                    <w:jc w:val="center"/>
                    <w:rPr>
                      <w:rFonts w:eastAsia="Times New Roman"/>
                    </w:rPr>
                  </w:pPr>
                </w:p>
                <w:p w14:paraId="7BCE7E32" w14:textId="77777777" w:rsidR="003A5F69" w:rsidRDefault="003A5F69">
                  <w:pPr>
                    <w:spacing w:line="252" w:lineRule="auto"/>
                    <w:jc w:val="center"/>
                    <w:rPr>
                      <w:rFonts w:eastAsia="Times New Roman"/>
                    </w:rPr>
                  </w:pPr>
                </w:p>
                <w:p w14:paraId="3BCC4FC2" w14:textId="77777777" w:rsidR="003A5F69" w:rsidRDefault="003A5F69">
                  <w:pPr>
                    <w:spacing w:line="252" w:lineRule="auto"/>
                    <w:jc w:val="center"/>
                    <w:rPr>
                      <w:rFonts w:eastAsia="Times New Roman"/>
                    </w:rPr>
                  </w:pPr>
                </w:p>
                <w:p w14:paraId="281C883D" w14:textId="77777777" w:rsidR="003A5F69" w:rsidRDefault="003A5F69">
                  <w:pPr>
                    <w:spacing w:line="252" w:lineRule="auto"/>
                    <w:jc w:val="center"/>
                    <w:rPr>
                      <w:rFonts w:eastAsia="Times New Roman"/>
                    </w:rPr>
                  </w:pPr>
                </w:p>
                <w:p w14:paraId="69A35FEE" w14:textId="77777777" w:rsidR="003A5F69" w:rsidRDefault="003A5F69">
                  <w:pPr>
                    <w:spacing w:line="252" w:lineRule="auto"/>
                    <w:jc w:val="center"/>
                    <w:rPr>
                      <w:rFonts w:eastAsia="Times New Roman"/>
                    </w:rPr>
                  </w:pPr>
                </w:p>
                <w:p w14:paraId="3BA40A26" w14:textId="77777777" w:rsidR="003A5F69" w:rsidRDefault="003A5F69">
                  <w:pPr>
                    <w:spacing w:line="252" w:lineRule="auto"/>
                    <w:jc w:val="center"/>
                    <w:rPr>
                      <w:rFonts w:eastAsia="Times New Roman"/>
                    </w:rPr>
                  </w:pPr>
                </w:p>
                <w:p w14:paraId="1F2621BC" w14:textId="77777777" w:rsidR="003A5F69" w:rsidRDefault="003A5F69">
                  <w:pPr>
                    <w:spacing w:line="252" w:lineRule="auto"/>
                    <w:jc w:val="center"/>
                    <w:rPr>
                      <w:rFonts w:eastAsia="Times New Roman"/>
                    </w:rPr>
                  </w:pPr>
                </w:p>
                <w:p w14:paraId="14E8D92E" w14:textId="77777777" w:rsidR="003A5F69" w:rsidRDefault="003A5F69">
                  <w:pPr>
                    <w:spacing w:line="252" w:lineRule="auto"/>
                    <w:jc w:val="center"/>
                    <w:rPr>
                      <w:rFonts w:eastAsia="Times New Roman"/>
                    </w:rPr>
                  </w:pPr>
                </w:p>
                <w:p w14:paraId="43E06FCF" w14:textId="77777777" w:rsidR="003A5F69" w:rsidRDefault="003A5F69">
                  <w:pPr>
                    <w:spacing w:line="252" w:lineRule="auto"/>
                    <w:jc w:val="center"/>
                    <w:rPr>
                      <w:rFonts w:eastAsia="Times New Roman"/>
                    </w:rPr>
                  </w:pPr>
                </w:p>
                <w:p w14:paraId="142E3796" w14:textId="77777777" w:rsidR="003A5F69" w:rsidRDefault="003A5F69">
                  <w:pPr>
                    <w:spacing w:line="252" w:lineRule="auto"/>
                    <w:jc w:val="center"/>
                    <w:rPr>
                      <w:rFonts w:eastAsia="Times New Roman"/>
                    </w:rPr>
                  </w:pPr>
                </w:p>
                <w:p w14:paraId="4C1731BC" w14:textId="77777777" w:rsidR="003A5F69" w:rsidRDefault="003A5F69">
                  <w:pPr>
                    <w:spacing w:line="252" w:lineRule="auto"/>
                    <w:jc w:val="center"/>
                    <w:rPr>
                      <w:rFonts w:eastAsia="Times New Roman"/>
                    </w:rPr>
                  </w:pPr>
                </w:p>
                <w:p w14:paraId="30DBD4A3" w14:textId="77777777" w:rsidR="003A5F69" w:rsidRDefault="003A5F69">
                  <w:pPr>
                    <w:spacing w:line="252" w:lineRule="auto"/>
                    <w:jc w:val="center"/>
                    <w:rPr>
                      <w:rFonts w:eastAsia="Times New Roman"/>
                    </w:rPr>
                  </w:pPr>
                </w:p>
                <w:p w14:paraId="7C7934CC" w14:textId="77777777" w:rsidR="003A5F69" w:rsidRDefault="003A5F69">
                  <w:pPr>
                    <w:spacing w:line="252" w:lineRule="auto"/>
                    <w:jc w:val="center"/>
                    <w:rPr>
                      <w:rFonts w:eastAsia="Times New Roman"/>
                    </w:rPr>
                  </w:pPr>
                </w:p>
                <w:p w14:paraId="50EB702B" w14:textId="77777777" w:rsidR="003A5F69" w:rsidRDefault="003A5F69" w:rsidP="003A5F69">
                  <w:pPr>
                    <w:spacing w:line="252" w:lineRule="auto"/>
                    <w:rPr>
                      <w:rFonts w:eastAsia="Times New Roman"/>
                    </w:rPr>
                  </w:pPr>
                </w:p>
                <w:tbl>
                  <w:tblPr>
                    <w:tblW w:w="5000" w:type="pct"/>
                    <w:jc w:val="center"/>
                    <w:tblCellMar>
                      <w:left w:w="0" w:type="dxa"/>
                      <w:right w:w="0" w:type="dxa"/>
                    </w:tblCellMar>
                    <w:tblLook w:val="04A0" w:firstRow="1" w:lastRow="0" w:firstColumn="1" w:lastColumn="0" w:noHBand="0" w:noVBand="1"/>
                  </w:tblPr>
                  <w:tblGrid>
                    <w:gridCol w:w="10132"/>
                  </w:tblGrid>
                  <w:tr w:rsidR="002374C7" w14:paraId="38327686" w14:textId="77777777" w:rsidTr="00EE70B3">
                    <w:trPr>
                      <w:trHeight w:val="13241"/>
                      <w:jc w:val="center"/>
                    </w:trPr>
                    <w:tc>
                      <w:tcPr>
                        <w:tcW w:w="0" w:type="auto"/>
                        <w:vAlign w:val="center"/>
                      </w:tcPr>
                      <w:p w14:paraId="733AF769" w14:textId="77777777" w:rsidR="002374C7" w:rsidRDefault="002374C7">
                        <w:pPr>
                          <w:jc w:val="center"/>
                          <w:rPr>
                            <w:rFonts w:ascii="Arial" w:eastAsia="Times New Roman" w:hAnsi="Arial" w:cs="Arial"/>
                            <w:color w:val="000000"/>
                            <w:sz w:val="21"/>
                            <w:szCs w:val="21"/>
                            <w:lang w:eastAsia="en-GB"/>
                          </w:rPr>
                        </w:pPr>
                      </w:p>
                    </w:tc>
                  </w:tr>
                  <w:tr w:rsidR="002374C7" w14:paraId="42F169F5" w14:textId="77777777" w:rsidTr="00EE70B3">
                    <w:trPr>
                      <w:trHeight w:val="80"/>
                      <w:jc w:val="center"/>
                    </w:trPr>
                    <w:tc>
                      <w:tcPr>
                        <w:tcW w:w="0" w:type="auto"/>
                        <w:vAlign w:val="center"/>
                      </w:tcPr>
                      <w:p w14:paraId="02F9C46E" w14:textId="77777777" w:rsidR="002374C7" w:rsidRDefault="002374C7">
                        <w:pPr>
                          <w:jc w:val="center"/>
                          <w:rPr>
                            <w:rFonts w:ascii="Times New Roman" w:eastAsia="Times New Roman" w:hAnsi="Times New Roman"/>
                            <w:sz w:val="20"/>
                            <w:szCs w:val="20"/>
                            <w:lang w:eastAsia="en-GB"/>
                          </w:rPr>
                        </w:pPr>
                      </w:p>
                    </w:tc>
                  </w:tr>
                </w:tbl>
                <w:p w14:paraId="427AA61C" w14:textId="77777777" w:rsidR="002374C7" w:rsidRDefault="002374C7">
                  <w:pPr>
                    <w:spacing w:line="252" w:lineRule="auto"/>
                    <w:jc w:val="center"/>
                  </w:pPr>
                </w:p>
              </w:tc>
            </w:tr>
          </w:tbl>
          <w:p w14:paraId="124566BA" w14:textId="77777777" w:rsidR="002374C7" w:rsidRDefault="002374C7">
            <w:pPr>
              <w:jc w:val="center"/>
              <w:rPr>
                <w:rFonts w:ascii="Times New Roman" w:eastAsia="Times New Roman" w:hAnsi="Times New Roman"/>
                <w:sz w:val="20"/>
                <w:szCs w:val="20"/>
                <w:lang w:eastAsia="en-GB"/>
              </w:rPr>
            </w:pPr>
          </w:p>
        </w:tc>
      </w:tr>
    </w:tbl>
    <w:p w14:paraId="3145EE8B" w14:textId="77777777" w:rsidR="004677ED" w:rsidRDefault="004677ED" w:rsidP="00EE70B3"/>
    <w:sectPr w:rsidR="004677ED" w:rsidSect="00660637">
      <w:pgSz w:w="11906" w:h="16838"/>
      <w:pgMar w:top="0" w:right="1440" w:bottom="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Bold">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23D23"/>
    <w:multiLevelType w:val="multilevel"/>
    <w:tmpl w:val="70BEC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673C3B"/>
    <w:multiLevelType w:val="multilevel"/>
    <w:tmpl w:val="E8A0E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257E7"/>
    <w:multiLevelType w:val="multilevel"/>
    <w:tmpl w:val="15F22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4165FA"/>
    <w:multiLevelType w:val="multilevel"/>
    <w:tmpl w:val="C7628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C3125"/>
    <w:multiLevelType w:val="multilevel"/>
    <w:tmpl w:val="299A7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E2A95"/>
    <w:multiLevelType w:val="multilevel"/>
    <w:tmpl w:val="A3F8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384091"/>
    <w:multiLevelType w:val="multilevel"/>
    <w:tmpl w:val="71266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2"/>
  </w:num>
  <w:num w:numId="5">
    <w:abstractNumId w:val="0"/>
  </w:num>
  <w:num w:numId="6">
    <w:abstractNumId w:val="1"/>
  </w:num>
  <w:num w:numId="7">
    <w:abstractNumId w:val="5"/>
  </w:num>
  <w:num w:numId="8">
    <w:abstractNumId w:val="3"/>
  </w:num>
  <w:num w:numId="9">
    <w:abstractNumId w:val="4"/>
  </w:num>
  <w:num w:numId="10">
    <w:abstractNumId w:val="6"/>
  </w:num>
  <w:num w:numId="11">
    <w:abstractNumId w:val="2"/>
  </w:num>
  <w:num w:numId="12">
    <w:abstractNumId w:val="0"/>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C7"/>
    <w:rsid w:val="000C15B7"/>
    <w:rsid w:val="000E5BA4"/>
    <w:rsid w:val="001413B2"/>
    <w:rsid w:val="002374C7"/>
    <w:rsid w:val="002975F1"/>
    <w:rsid w:val="003A5F69"/>
    <w:rsid w:val="00446DEE"/>
    <w:rsid w:val="004677ED"/>
    <w:rsid w:val="004C4FEE"/>
    <w:rsid w:val="00660637"/>
    <w:rsid w:val="00704096"/>
    <w:rsid w:val="00925BE1"/>
    <w:rsid w:val="009578FE"/>
    <w:rsid w:val="00A25DD2"/>
    <w:rsid w:val="00A55180"/>
    <w:rsid w:val="00AD7E6C"/>
    <w:rsid w:val="00B24D06"/>
    <w:rsid w:val="00C705D7"/>
    <w:rsid w:val="00DE025C"/>
    <w:rsid w:val="00E0327F"/>
    <w:rsid w:val="00E772B9"/>
    <w:rsid w:val="00EE70B3"/>
    <w:rsid w:val="00F84F5C"/>
    <w:rsid w:val="00FE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7ABD"/>
  <w15:docId w15:val="{994CCCD4-28F1-40C2-B306-6382386E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C7"/>
    <w:pPr>
      <w:spacing w:after="0" w:line="240" w:lineRule="auto"/>
    </w:pPr>
    <w:rPr>
      <w:rFonts w:ascii="Calibri" w:hAnsi="Calibri" w:cs="Times New Roman"/>
    </w:rPr>
  </w:style>
  <w:style w:type="paragraph" w:styleId="Heading1">
    <w:name w:val="heading 1"/>
    <w:basedOn w:val="Normal"/>
    <w:link w:val="Heading1Char"/>
    <w:uiPriority w:val="9"/>
    <w:qFormat/>
    <w:rsid w:val="002374C7"/>
    <w:pPr>
      <w:keepNext/>
      <w:spacing w:before="480"/>
      <w:outlineLvl w:val="0"/>
    </w:pPr>
    <w:rPr>
      <w:rFonts w:ascii="Cambria" w:hAnsi="Cambria"/>
      <w:b/>
      <w:bCs/>
      <w:color w:val="365F91"/>
      <w:kern w:val="36"/>
      <w:sz w:val="28"/>
      <w:szCs w:val="28"/>
    </w:rPr>
  </w:style>
  <w:style w:type="paragraph" w:styleId="Heading2">
    <w:name w:val="heading 2"/>
    <w:basedOn w:val="Normal"/>
    <w:link w:val="Heading2Char"/>
    <w:uiPriority w:val="9"/>
    <w:semiHidden/>
    <w:unhideWhenUsed/>
    <w:qFormat/>
    <w:rsid w:val="002374C7"/>
    <w:pPr>
      <w:keepNext/>
      <w:spacing w:before="200"/>
      <w:outlineLvl w:val="1"/>
    </w:pPr>
    <w:rPr>
      <w:rFonts w:ascii="Cambria" w:hAnsi="Cambria"/>
      <w:b/>
      <w:bCs/>
      <w:color w:val="4F81BD"/>
      <w:sz w:val="26"/>
      <w:szCs w:val="26"/>
    </w:rPr>
  </w:style>
  <w:style w:type="paragraph" w:styleId="Heading3">
    <w:name w:val="heading 3"/>
    <w:basedOn w:val="Normal"/>
    <w:link w:val="Heading3Char"/>
    <w:uiPriority w:val="9"/>
    <w:semiHidden/>
    <w:unhideWhenUsed/>
    <w:qFormat/>
    <w:rsid w:val="002374C7"/>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4C7"/>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semiHidden/>
    <w:rsid w:val="002374C7"/>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rsid w:val="002374C7"/>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2374C7"/>
    <w:rPr>
      <w:color w:val="0563C1"/>
      <w:u w:val="single"/>
    </w:rPr>
  </w:style>
  <w:style w:type="paragraph" w:styleId="NormalWeb">
    <w:name w:val="Normal (Web)"/>
    <w:basedOn w:val="Normal"/>
    <w:uiPriority w:val="99"/>
    <w:unhideWhenUsed/>
    <w:rsid w:val="002374C7"/>
    <w:pPr>
      <w:spacing w:before="100" w:beforeAutospacing="1" w:after="100" w:afterAutospacing="1"/>
    </w:pPr>
    <w:rPr>
      <w:rFonts w:ascii="Times New Roman" w:hAnsi="Times New Roman"/>
      <w:sz w:val="24"/>
      <w:szCs w:val="24"/>
      <w:lang w:eastAsia="en-GB"/>
    </w:rPr>
  </w:style>
  <w:style w:type="character" w:customStyle="1" w:styleId="fontstyle41">
    <w:name w:val="fontstyle41"/>
    <w:basedOn w:val="DefaultParagraphFont"/>
    <w:rsid w:val="002374C7"/>
    <w:rPr>
      <w:rFonts w:ascii="OpenSans-Bold" w:hAnsi="OpenSans-Bold" w:hint="default"/>
      <w:b/>
      <w:bCs/>
      <w:i w:val="0"/>
      <w:iCs w:val="0"/>
      <w:color w:val="000000"/>
    </w:rPr>
  </w:style>
  <w:style w:type="paragraph" w:styleId="BalloonText">
    <w:name w:val="Balloon Text"/>
    <w:basedOn w:val="Normal"/>
    <w:link w:val="BalloonTextChar"/>
    <w:uiPriority w:val="99"/>
    <w:semiHidden/>
    <w:unhideWhenUsed/>
    <w:rsid w:val="002374C7"/>
    <w:rPr>
      <w:rFonts w:ascii="Tahoma" w:hAnsi="Tahoma" w:cs="Tahoma"/>
      <w:sz w:val="16"/>
      <w:szCs w:val="16"/>
    </w:rPr>
  </w:style>
  <w:style w:type="character" w:customStyle="1" w:styleId="BalloonTextChar">
    <w:name w:val="Balloon Text Char"/>
    <w:basedOn w:val="DefaultParagraphFont"/>
    <w:link w:val="BalloonText"/>
    <w:uiPriority w:val="99"/>
    <w:semiHidden/>
    <w:rsid w:val="002374C7"/>
    <w:rPr>
      <w:rFonts w:ascii="Tahoma" w:hAnsi="Tahoma" w:cs="Tahoma"/>
      <w:sz w:val="16"/>
      <w:szCs w:val="16"/>
    </w:rPr>
  </w:style>
  <w:style w:type="paragraph" w:styleId="NoSpacing">
    <w:name w:val="No Spacing"/>
    <w:uiPriority w:val="1"/>
    <w:qFormat/>
    <w:rsid w:val="00AD7E6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741618">
      <w:bodyDiv w:val="1"/>
      <w:marLeft w:val="0"/>
      <w:marRight w:val="0"/>
      <w:marTop w:val="0"/>
      <w:marBottom w:val="0"/>
      <w:divBdr>
        <w:top w:val="none" w:sz="0" w:space="0" w:color="auto"/>
        <w:left w:val="none" w:sz="0" w:space="0" w:color="auto"/>
        <w:bottom w:val="none" w:sz="0" w:space="0" w:color="auto"/>
        <w:right w:val="none" w:sz="0" w:space="0" w:color="auto"/>
      </w:divBdr>
    </w:div>
    <w:div w:id="2126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62F4C.F7962300" TargetMode="External"/><Relationship Id="rId13" Type="http://schemas.openxmlformats.org/officeDocument/2006/relationships/hyperlink" Target="https://www.gov.uk/government/publications/further-businesses-and-premises-to-close/further-businesses-and-premises-to-close-guidance?utm_medium=email&amp;utm_source=govdelivery" TargetMode="External"/><Relationship Id="rId18" Type="http://schemas.openxmlformats.org/officeDocument/2006/relationships/hyperlink" Target="https://www.gov.uk/government/news/statement-from-the-uk-chief-medical-officers-on-an-update-to-coronavirus-symptoms-18-march-2020?utm_medium=email&amp;utm_source=govdelivery" TargetMode="External"/><Relationship Id="rId26" Type="http://schemas.openxmlformats.org/officeDocument/2006/relationships/image" Target="media/image4.jpeg"/><Relationship Id="rId39" Type="http://schemas.openxmlformats.org/officeDocument/2006/relationships/hyperlink" Target="https://www.nhs.uk/conditions/coronavirus-covid-19/?utm_medium=email&amp;utm_source=govdelivery" TargetMode="External"/><Relationship Id="rId3" Type="http://schemas.openxmlformats.org/officeDocument/2006/relationships/settings" Target="settings.xml"/><Relationship Id="rId21" Type="http://schemas.openxmlformats.org/officeDocument/2006/relationships/hyperlink" Target="https://www.gov.uk/government/publications/coronavirus-covid-19-letter-to-social-housing-residents?utm_medium=email&amp;utm_source=govdelivery" TargetMode="External"/><Relationship Id="rId34" Type="http://schemas.openxmlformats.org/officeDocument/2006/relationships/hyperlink" Target="https://www.nhs.uk/conditions/coronavirus-covid-19/check-if-you-have-coronavirus-symptoms/?utm_medium=email&amp;utm_source=govdelivery" TargetMode="External"/><Relationship Id="rId42" Type="http://schemas.openxmlformats.org/officeDocument/2006/relationships/hyperlink" Target="https://public.govdelivery.com/accounts/UKBMD/signup/14750" TargetMode="External"/><Relationship Id="rId47"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cid:image002.jpg@01D62F66.A4E48E20" TargetMode="External"/><Relationship Id="rId17" Type="http://schemas.openxmlformats.org/officeDocument/2006/relationships/hyperlink" Target="https://bradfordforeveryone.co.uk/?utm_medium=email&amp;utm_source=govdelivery" TargetMode="External"/><Relationship Id="rId25" Type="http://schemas.openxmlformats.org/officeDocument/2006/relationships/hyperlink" Target="https://www.gov.uk/guidance/coronavirus-covid-19-what-to-do-if-youre-employed-and-cannot-work?utm_medium=email&amp;utm_source=govdelivery" TargetMode="External"/><Relationship Id="rId33" Type="http://schemas.openxmlformats.org/officeDocument/2006/relationships/image" Target="cid:image012.jpg@01D62F66.A4E48E20" TargetMode="External"/><Relationship Id="rId38" Type="http://schemas.openxmlformats.org/officeDocument/2006/relationships/hyperlink" Target="https://www.gov.uk/coronavirus?utm_medium=email&amp;utm_source=govdelivery"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radfordpeoplelibrary@bradford.gov.uk" TargetMode="External"/><Relationship Id="rId20" Type="http://schemas.openxmlformats.org/officeDocument/2006/relationships/hyperlink" Target="https://www.gov.uk/government/news/new-taskforce-developing-plan-to-reopen-places-of-worship?utm_medium=email&amp;utm_source=govdelivery" TargetMode="External"/><Relationship Id="rId29" Type="http://schemas.openxmlformats.org/officeDocument/2006/relationships/image" Target="media/image5.png"/><Relationship Id="rId41" Type="http://schemas.openxmlformats.org/officeDocument/2006/relationships/hyperlink" Target="https://www.bradford.gov.uk/business/help-for-businesses/coronavirus-covid-19-support-for-business/?utm_medium=email&amp;utm_source=govdelivery" TargetMode="External"/><Relationship Id="rId1" Type="http://schemas.openxmlformats.org/officeDocument/2006/relationships/numbering" Target="numbering.xml"/><Relationship Id="rId6" Type="http://schemas.openxmlformats.org/officeDocument/2006/relationships/hyperlink" Target="https://www.bradford.gov.uk/health/health-advice-and-support/coronavirus-covid-19-advice/?utm_medium=email&amp;utm_source=govdelivery" TargetMode="External"/><Relationship Id="rId11" Type="http://schemas.openxmlformats.org/officeDocument/2006/relationships/image" Target="media/image3.jpeg"/><Relationship Id="rId24" Type="http://schemas.openxmlformats.org/officeDocument/2006/relationships/hyperlink" Target="https://www.gov.uk/guidance/coronavirus-covid-19-what-to-do-if-youre-self-employed-and-getting-less-work-or-no-work?utm_medium=email&amp;utm_source=govdelivery" TargetMode="External"/><Relationship Id="rId32" Type="http://schemas.openxmlformats.org/officeDocument/2006/relationships/image" Target="media/image6.jpeg"/><Relationship Id="rId37" Type="http://schemas.openxmlformats.org/officeDocument/2006/relationships/hyperlink" Target="https://111.nhs.uk/covid-19/?utm_medium=email&amp;utm_source=govdelivery" TargetMode="External"/><Relationship Id="rId40" Type="http://schemas.openxmlformats.org/officeDocument/2006/relationships/hyperlink" Target="https://www.bradford.gov.uk/health/health-advice-and-support/coronavirus-covid-19-advice/?utm_medium=email&amp;utm_source=govdelivery" TargetMode="External"/><Relationship Id="rId45" Type="http://schemas.openxmlformats.org/officeDocument/2006/relationships/image" Target="cid:image015.png@01D62F50.504051D0" TargetMode="External"/><Relationship Id="rId5" Type="http://schemas.openxmlformats.org/officeDocument/2006/relationships/image" Target="media/image1.jpeg"/><Relationship Id="rId15" Type="http://schemas.openxmlformats.org/officeDocument/2006/relationships/hyperlink" Target="https://www.bradford.gov.uk/benefits/applying-for-benefits/housing-benefit-and-council-tax-reduction/?utm_medium=email&amp;utm_source=govdelivery" TargetMode="External"/><Relationship Id="rId23" Type="http://schemas.openxmlformats.org/officeDocument/2006/relationships/hyperlink" Target="https://www.gov.uk/guidance/coronavirus-covid-19-what-to-do-if-you-were-employed-and-have-lost-your-job?utm_medium=email&amp;utm_source=govdelivery" TargetMode="External"/><Relationship Id="rId28" Type="http://schemas.openxmlformats.org/officeDocument/2006/relationships/hyperlink" Target="https://www.bradford.gov.uk/emergencies/council-service-disruptions/coronavirus-covid-19-volunteering-and-community-support/?utm_medium=email&amp;utm_source=govdelivery" TargetMode="External"/><Relationship Id="rId36" Type="http://schemas.openxmlformats.org/officeDocument/2006/relationships/hyperlink" Target="https://www.bradford.gov.uk/emergencies/council-service-disruptions/public-green-space-and-rights-of-way-guidance/?utm_medium=email&amp;utm_source=govdelivery" TargetMode="External"/><Relationship Id="rId10" Type="http://schemas.openxmlformats.org/officeDocument/2006/relationships/hyperlink" Target="https://www.bradford.gov.uk/browse-all-news/press-releases/2040-vision-have-your-say-on-the-future-of-bradford-district/?utm_medium=email&amp;utm_source=govdelivery" TargetMode="External"/><Relationship Id="rId19" Type="http://schemas.openxmlformats.org/officeDocument/2006/relationships/hyperlink" Target="https://www.nhs.uk/conditions/coronavirus-covid-19/?utm_medium=email&amp;utm_source=govdelivery" TargetMode="External"/><Relationship Id="rId31" Type="http://schemas.openxmlformats.org/officeDocument/2006/relationships/hyperlink" Target="https://www.saferbradford.co.uk/report-a-concern?utm_medium=email&amp;utm_source=govdelivery" TargetMode="External"/><Relationship Id="rId44"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bradford.gov.uk/browse-all-news/press-releases/health-experts-urge-bradford-residents-to-continue-to-stay-home/?utm_medium=email&amp;utm_source=govdelivery" TargetMode="External"/><Relationship Id="rId14" Type="http://schemas.openxmlformats.org/officeDocument/2006/relationships/hyperlink" Target="https://www.bradford.gov.uk/health/health-advice-and-support/coronavirus-domestic-abuse-and-sexual-violence-support/?utm_medium=email&amp;utm_source=govdelivery" TargetMode="External"/><Relationship Id="rId22" Type="http://schemas.openxmlformats.org/officeDocument/2006/relationships/hyperlink" Target="https://www.gov.uk/government/publications/coronavirus-covid-19-guidance-on-vulnerable-children-and-young-people?utm_medium=email&amp;utm_source=govdelivery" TargetMode="External"/><Relationship Id="rId27" Type="http://schemas.openxmlformats.org/officeDocument/2006/relationships/image" Target="cid:image008.jpg@01D62F66.A4E48E20" TargetMode="External"/><Relationship Id="rId30" Type="http://schemas.openxmlformats.org/officeDocument/2006/relationships/image" Target="cid:image009.png@01D62F63.EBAA90A0" TargetMode="External"/><Relationship Id="rId35" Type="http://schemas.openxmlformats.org/officeDocument/2006/relationships/hyperlink" Target="https://www.gov.uk/government/publications/staying-alert-and-safe-social-distancing/staying-alert-and-safe-social-distancing?utm_medium=email&amp;utm_source=govdelivery" TargetMode="External"/><Relationship Id="rId43" Type="http://schemas.openxmlformats.org/officeDocument/2006/relationships/hyperlink" Target="https://public.govdelivery.com/accounts/UKBMD/subscriber/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Johnson</dc:creator>
  <cp:lastModifiedBy>Bingley Town Council</cp:lastModifiedBy>
  <cp:revision>2</cp:revision>
  <dcterms:created xsi:type="dcterms:W3CDTF">2020-05-22T08:36:00Z</dcterms:created>
  <dcterms:modified xsi:type="dcterms:W3CDTF">2020-05-22T08:36:00Z</dcterms:modified>
</cp:coreProperties>
</file>